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CCF" w:rsidRDefault="00D27CCF" w:rsidP="007B55B5">
      <w:pPr>
        <w:shd w:val="clear" w:color="auto" w:fill="FFFFFF"/>
        <w:spacing w:after="0" w:line="240" w:lineRule="auto"/>
        <w:jc w:val="both"/>
        <w:rPr>
          <w:rFonts w:asciiTheme="majorBidi" w:hAnsiTheme="majorBidi" w:cstheme="majorBidi"/>
          <w:b/>
          <w:bCs/>
          <w:caps/>
          <w:color w:val="000000"/>
          <w:lang w:val="en-US"/>
        </w:rPr>
      </w:pPr>
      <w:bookmarkStart w:id="0" w:name="_GoBack"/>
      <w:bookmarkEnd w:id="0"/>
      <w:r w:rsidRPr="00D27CCF">
        <w:rPr>
          <w:rFonts w:asciiTheme="majorBidi" w:hAnsiTheme="majorBidi" w:cstheme="majorBidi"/>
          <w:b/>
          <w:bCs/>
          <w:caps/>
          <w:color w:val="000000"/>
          <w:lang w:val="en-US"/>
        </w:rPr>
        <w:t xml:space="preserve">Appendix: The Sea of Galilee palynological diagram </w:t>
      </w:r>
    </w:p>
    <w:p w:rsidR="007B55B5" w:rsidRPr="0037746F" w:rsidRDefault="007B55B5" w:rsidP="007B55B5">
      <w:pPr>
        <w:shd w:val="clear" w:color="auto" w:fill="FFFFFF"/>
        <w:spacing w:after="0" w:line="240" w:lineRule="auto"/>
        <w:jc w:val="both"/>
        <w:rPr>
          <w:rFonts w:asciiTheme="majorBidi" w:eastAsia="Times New Roman" w:hAnsiTheme="majorBidi" w:cstheme="majorBidi"/>
          <w:sz w:val="24"/>
          <w:szCs w:val="24"/>
          <w:lang w:val="en-US"/>
        </w:rPr>
      </w:pPr>
    </w:p>
    <w:p w:rsidR="00D27CCF" w:rsidRPr="00D04F96" w:rsidRDefault="00D27CCF" w:rsidP="007B55B5">
      <w:pPr>
        <w:autoSpaceDE w:val="0"/>
        <w:autoSpaceDN w:val="0"/>
        <w:adjustRightInd w:val="0"/>
        <w:ind w:left="-14"/>
        <w:jc w:val="both"/>
        <w:rPr>
          <w:rFonts w:asciiTheme="majorBidi" w:hAnsiTheme="majorBidi" w:cstheme="majorBidi"/>
          <w:sz w:val="24"/>
          <w:szCs w:val="24"/>
          <w:lang w:val="en-US"/>
        </w:rPr>
      </w:pPr>
      <w:r w:rsidRPr="00C1310E">
        <w:rPr>
          <w:rFonts w:asciiTheme="majorBidi" w:hAnsiTheme="majorBidi" w:cstheme="majorBidi"/>
          <w:color w:val="000000"/>
          <w:sz w:val="24"/>
          <w:szCs w:val="24"/>
          <w:lang w:val="en-US"/>
        </w:rPr>
        <w:t xml:space="preserve">The Sea of Galilee </w:t>
      </w:r>
      <w:proofErr w:type="spellStart"/>
      <w:r w:rsidRPr="00C1310E">
        <w:rPr>
          <w:rFonts w:asciiTheme="majorBidi" w:hAnsiTheme="majorBidi" w:cstheme="majorBidi"/>
          <w:sz w:val="24"/>
          <w:szCs w:val="24"/>
          <w:lang w:val="en-US"/>
        </w:rPr>
        <w:t>palynological</w:t>
      </w:r>
      <w:proofErr w:type="spellEnd"/>
      <w:r w:rsidRPr="00C1310E">
        <w:rPr>
          <w:rFonts w:asciiTheme="majorBidi" w:hAnsiTheme="majorBidi" w:cstheme="majorBidi"/>
          <w:color w:val="000000"/>
          <w:sz w:val="24"/>
          <w:szCs w:val="24"/>
          <w:lang w:val="en-US"/>
        </w:rPr>
        <w:t xml:space="preserve"> diagram (Figure </w:t>
      </w:r>
      <w:r w:rsidRPr="007B55B5">
        <w:rPr>
          <w:rFonts w:asciiTheme="majorBidi" w:hAnsiTheme="majorBidi" w:cstheme="majorBidi"/>
          <w:color w:val="000000"/>
          <w:sz w:val="24"/>
          <w:szCs w:val="24"/>
          <w:lang w:val="en-US"/>
        </w:rPr>
        <w:t>3</w:t>
      </w:r>
      <w:r w:rsidRPr="00C1310E">
        <w:rPr>
          <w:rFonts w:asciiTheme="majorBidi" w:hAnsiTheme="majorBidi" w:cstheme="majorBidi"/>
          <w:color w:val="000000"/>
          <w:sz w:val="24"/>
          <w:szCs w:val="24"/>
          <w:lang w:val="en-US"/>
        </w:rPr>
        <w:t xml:space="preserve">) </w:t>
      </w:r>
      <w:r w:rsidRPr="00C1310E">
        <w:rPr>
          <w:rFonts w:asciiTheme="majorBidi" w:hAnsiTheme="majorBidi" w:cstheme="majorBidi"/>
          <w:sz w:val="24"/>
          <w:szCs w:val="24"/>
          <w:lang w:val="en-US"/>
        </w:rPr>
        <w:t>is based on the analysis of 56 samples</w:t>
      </w:r>
      <w:r w:rsidRPr="005633F2">
        <w:rPr>
          <w:rFonts w:asciiTheme="majorBidi" w:hAnsiTheme="majorBidi" w:cstheme="majorBidi"/>
          <w:sz w:val="24"/>
          <w:szCs w:val="24"/>
          <w:lang w:val="en-US"/>
        </w:rPr>
        <w:t xml:space="preserve">, which were processed at </w:t>
      </w:r>
      <w:r w:rsidR="00462C53">
        <w:rPr>
          <w:rFonts w:asciiTheme="majorBidi" w:hAnsiTheme="majorBidi" w:cstheme="majorBidi"/>
          <w:sz w:val="24"/>
          <w:szCs w:val="24"/>
          <w:lang w:val="en-US"/>
        </w:rPr>
        <w:t xml:space="preserve">the </w:t>
      </w:r>
      <w:r w:rsidRPr="005633F2">
        <w:rPr>
          <w:rFonts w:asciiTheme="majorBidi" w:hAnsiTheme="majorBidi" w:cstheme="majorBidi"/>
          <w:sz w:val="24"/>
          <w:szCs w:val="24"/>
          <w:lang w:val="en-US"/>
        </w:rPr>
        <w:t xml:space="preserve">Bonn </w:t>
      </w:r>
      <w:proofErr w:type="spellStart"/>
      <w:r w:rsidRPr="005633F2">
        <w:rPr>
          <w:rFonts w:asciiTheme="majorBidi" w:hAnsiTheme="majorBidi" w:cstheme="majorBidi"/>
          <w:sz w:val="24"/>
          <w:szCs w:val="24"/>
          <w:lang w:val="en-US"/>
        </w:rPr>
        <w:t>palynological</w:t>
      </w:r>
      <w:proofErr w:type="spellEnd"/>
      <w:r w:rsidRPr="005633F2">
        <w:rPr>
          <w:rFonts w:asciiTheme="majorBidi" w:hAnsiTheme="majorBidi" w:cstheme="majorBidi"/>
          <w:sz w:val="24"/>
          <w:szCs w:val="24"/>
          <w:lang w:val="en-US"/>
        </w:rPr>
        <w:t xml:space="preserve"> Laboratory by using standard pollen extraction techniques </w:t>
      </w:r>
      <w:r w:rsidRPr="005633F2">
        <w:rPr>
          <w:rFonts w:asciiTheme="majorBidi" w:hAnsiTheme="majorBidi" w:cstheme="majorBidi"/>
          <w:noProof/>
          <w:sz w:val="24"/>
          <w:szCs w:val="24"/>
          <w:lang w:val="en-US"/>
        </w:rPr>
        <w:t>(Faegri and Iversen 1989)</w:t>
      </w:r>
      <w:r w:rsidRPr="005633F2">
        <w:rPr>
          <w:rFonts w:asciiTheme="majorBidi" w:hAnsiTheme="majorBidi" w:cstheme="majorBidi"/>
          <w:sz w:val="24"/>
          <w:szCs w:val="24"/>
          <w:lang w:val="en-US"/>
        </w:rPr>
        <w:t>. At least 500 terrestrial pollen grains were counted per sample. Pollen was identified to the highest possible systemic level. For</w:t>
      </w:r>
      <w:r w:rsidRPr="005633F2">
        <w:rPr>
          <w:rFonts w:asciiTheme="majorBidi" w:hAnsiTheme="majorBidi" w:cstheme="majorBidi"/>
          <w:color w:val="231F20"/>
          <w:sz w:val="24"/>
          <w:szCs w:val="24"/>
          <w:lang w:val="en-US"/>
        </w:rPr>
        <w:t xml:space="preserve"> </w:t>
      </w:r>
      <w:r w:rsidRPr="005633F2">
        <w:rPr>
          <w:rFonts w:asciiTheme="majorBidi" w:hAnsiTheme="majorBidi" w:cstheme="majorBidi"/>
          <w:sz w:val="24"/>
          <w:szCs w:val="24"/>
          <w:lang w:val="en-US"/>
        </w:rPr>
        <w:t>identification a reference collection of Israel pollen flora was used (</w:t>
      </w:r>
      <w:r w:rsidRPr="00D04F96">
        <w:rPr>
          <w:rFonts w:asciiTheme="majorBidi" w:hAnsiTheme="majorBidi" w:cstheme="majorBidi"/>
          <w:sz w:val="24"/>
          <w:szCs w:val="24"/>
          <w:lang w:val="en-US"/>
        </w:rPr>
        <w:t xml:space="preserve">Steinhardt Museum of Natural History, Tel Aviv University), </w:t>
      </w:r>
      <w:r w:rsidRPr="005633F2">
        <w:rPr>
          <w:rFonts w:asciiTheme="majorBidi" w:hAnsiTheme="majorBidi" w:cstheme="majorBidi"/>
          <w:sz w:val="24"/>
          <w:szCs w:val="24"/>
          <w:lang w:val="en-US"/>
        </w:rPr>
        <w:t>as well as pollen atlases</w:t>
      </w:r>
      <w:r>
        <w:rPr>
          <w:rFonts w:asciiTheme="majorBidi" w:hAnsiTheme="majorBidi" w:cstheme="majorBidi"/>
          <w:sz w:val="24"/>
          <w:szCs w:val="24"/>
          <w:lang w:val="en-US"/>
        </w:rPr>
        <w:t xml:space="preserve"> </w:t>
      </w:r>
      <w:r w:rsidRPr="005633F2">
        <w:rPr>
          <w:rFonts w:asciiTheme="majorBidi" w:hAnsiTheme="majorBidi" w:cstheme="majorBidi"/>
          <w:noProof/>
          <w:sz w:val="24"/>
          <w:szCs w:val="24"/>
          <w:lang w:val="en-US"/>
        </w:rPr>
        <w:t>(Reille 1995; Reille 1998; Reille 1999; Beug 2004)</w:t>
      </w:r>
      <w:r w:rsidRPr="005633F2">
        <w:rPr>
          <w:rFonts w:asciiTheme="majorBidi" w:hAnsiTheme="majorBidi" w:cstheme="majorBidi"/>
          <w:sz w:val="24"/>
          <w:szCs w:val="24"/>
          <w:lang w:val="en-US"/>
        </w:rPr>
        <w:t xml:space="preserve">. </w:t>
      </w:r>
      <w:r w:rsidRPr="005633F2">
        <w:rPr>
          <w:rFonts w:asciiTheme="majorBidi" w:hAnsiTheme="majorBidi" w:cstheme="majorBidi"/>
          <w:color w:val="000000"/>
          <w:sz w:val="24"/>
          <w:szCs w:val="24"/>
          <w:lang w:val="en-US"/>
        </w:rPr>
        <w:t xml:space="preserve">The diagram covers the Bronze and Iron Ages time interval; its chronology is </w:t>
      </w:r>
      <w:r w:rsidRPr="00D04F96">
        <w:rPr>
          <w:rFonts w:asciiTheme="majorBidi" w:hAnsiTheme="majorBidi" w:cstheme="majorBidi"/>
          <w:sz w:val="24"/>
          <w:szCs w:val="24"/>
          <w:lang w:val="en-US"/>
        </w:rPr>
        <w:t xml:space="preserve">presented in </w:t>
      </w:r>
      <w:r w:rsidRPr="00175C59">
        <w:rPr>
          <w:rFonts w:asciiTheme="majorBidi" w:hAnsiTheme="majorBidi" w:cstheme="majorBidi"/>
          <w:sz w:val="24"/>
          <w:szCs w:val="24"/>
          <w:lang w:val="en-US"/>
        </w:rPr>
        <w:t>Langgut et al. 2013</w:t>
      </w:r>
      <w:r>
        <w:rPr>
          <w:rFonts w:asciiTheme="majorBidi" w:hAnsiTheme="majorBidi" w:cstheme="majorBidi"/>
          <w:sz w:val="24"/>
          <w:szCs w:val="24"/>
          <w:lang w:val="en-US"/>
        </w:rPr>
        <w:t>a</w:t>
      </w:r>
      <w:r w:rsidRPr="00175C59">
        <w:rPr>
          <w:rFonts w:asciiTheme="majorBidi" w:hAnsiTheme="majorBidi" w:cstheme="majorBidi"/>
          <w:sz w:val="24"/>
          <w:szCs w:val="24"/>
          <w:lang w:val="en-US"/>
        </w:rPr>
        <w:t>.</w:t>
      </w:r>
      <w:r w:rsidRPr="00D04F96">
        <w:rPr>
          <w:rFonts w:asciiTheme="majorBidi" w:hAnsiTheme="majorBidi" w:cstheme="majorBidi"/>
          <w:sz w:val="24"/>
          <w:szCs w:val="24"/>
          <w:lang w:val="en-US"/>
        </w:rPr>
        <w:t xml:space="preserve"> </w:t>
      </w:r>
    </w:p>
    <w:p w:rsidR="00D27CCF" w:rsidRDefault="00D27CCF" w:rsidP="00374165">
      <w:pPr>
        <w:autoSpaceDE w:val="0"/>
        <w:autoSpaceDN w:val="0"/>
        <w:adjustRightInd w:val="0"/>
        <w:ind w:left="-14"/>
        <w:jc w:val="both"/>
        <w:rPr>
          <w:rFonts w:asciiTheme="majorBidi" w:hAnsiTheme="majorBidi" w:cstheme="majorBidi"/>
          <w:sz w:val="24"/>
          <w:szCs w:val="24"/>
          <w:lang w:val="en-US"/>
        </w:rPr>
      </w:pPr>
      <w:r w:rsidRPr="005633F2">
        <w:rPr>
          <w:rFonts w:asciiTheme="majorBidi" w:hAnsiTheme="majorBidi" w:cstheme="majorBidi"/>
          <w:sz w:val="24"/>
          <w:szCs w:val="24"/>
          <w:lang w:val="en-US"/>
        </w:rPr>
        <w:t xml:space="preserve">The calculation of pollen concentrations </w:t>
      </w:r>
      <w:r>
        <w:rPr>
          <w:rFonts w:asciiTheme="majorBidi" w:hAnsiTheme="majorBidi" w:cstheme="majorBidi"/>
          <w:noProof/>
          <w:sz w:val="24"/>
          <w:szCs w:val="24"/>
          <w:lang w:val="en-US"/>
        </w:rPr>
        <w:t xml:space="preserve">(by using </w:t>
      </w:r>
      <w:r w:rsidRPr="008A1D17">
        <w:rPr>
          <w:rFonts w:asciiTheme="majorBidi" w:hAnsiTheme="majorBidi" w:cstheme="majorBidi"/>
          <w:i/>
          <w:iCs/>
          <w:noProof/>
          <w:sz w:val="24"/>
          <w:szCs w:val="24"/>
          <w:lang w:val="en-US"/>
        </w:rPr>
        <w:t>Lycopodium</w:t>
      </w:r>
      <w:r>
        <w:rPr>
          <w:rFonts w:asciiTheme="majorBidi" w:hAnsiTheme="majorBidi" w:cstheme="majorBidi"/>
          <w:noProof/>
          <w:sz w:val="24"/>
          <w:szCs w:val="24"/>
          <w:lang w:val="en-US"/>
        </w:rPr>
        <w:t xml:space="preserve"> spore tablets;</w:t>
      </w:r>
      <w:r w:rsidR="00374165">
        <w:rPr>
          <w:rFonts w:asciiTheme="majorBidi" w:hAnsiTheme="majorBidi" w:cstheme="majorBidi"/>
          <w:noProof/>
          <w:sz w:val="24"/>
          <w:szCs w:val="24"/>
          <w:lang w:val="en-US"/>
        </w:rPr>
        <w:t xml:space="preserve"> </w:t>
      </w:r>
      <w:r w:rsidR="00374165">
        <w:rPr>
          <w:rFonts w:ascii="Times New Roman"/>
          <w:color w:val="222222"/>
          <w:shd w:val="clear" w:color="auto" w:fill="FFFFFF"/>
        </w:rPr>
        <w:t>Stockmarr</w:t>
      </w:r>
      <w:r w:rsidR="00374165">
        <w:rPr>
          <w:rFonts w:ascii="Times New Roman"/>
        </w:rPr>
        <w:t xml:space="preserve"> 1971; </w:t>
      </w:r>
      <w:r>
        <w:rPr>
          <w:rFonts w:asciiTheme="majorBidi" w:hAnsiTheme="majorBidi" w:cstheme="majorBidi"/>
          <w:noProof/>
          <w:sz w:val="24"/>
          <w:szCs w:val="24"/>
          <w:lang w:val="en-US"/>
        </w:rPr>
        <w:t>Bryant and Holloway 1983)</w:t>
      </w:r>
      <w:r w:rsidRPr="005633F2">
        <w:rPr>
          <w:rFonts w:asciiTheme="majorBidi" w:hAnsiTheme="majorBidi" w:cstheme="majorBidi"/>
          <w:sz w:val="24"/>
          <w:szCs w:val="24"/>
          <w:lang w:val="en-US"/>
        </w:rPr>
        <w:t xml:space="preserve"> included all pollen types and also </w:t>
      </w:r>
      <w:r w:rsidRPr="005633F2">
        <w:rPr>
          <w:rFonts w:asciiTheme="majorBidi" w:hAnsiTheme="majorBidi" w:cstheme="majorBidi"/>
          <w:color w:val="000000"/>
          <w:sz w:val="24"/>
          <w:szCs w:val="24"/>
          <w:lang w:val="en-US"/>
        </w:rPr>
        <w:t>indeterminable</w:t>
      </w:r>
      <w:r w:rsidRPr="005633F2">
        <w:rPr>
          <w:rFonts w:asciiTheme="majorBidi" w:hAnsiTheme="majorBidi" w:cstheme="majorBidi"/>
          <w:sz w:val="24"/>
          <w:szCs w:val="24"/>
          <w:lang w:val="en-US"/>
        </w:rPr>
        <w:t xml:space="preserve"> pollen grains (unidentified and </w:t>
      </w:r>
      <w:r w:rsidRPr="005633F2">
        <w:rPr>
          <w:rFonts w:asciiTheme="majorBidi" w:hAnsiTheme="majorBidi" w:cstheme="majorBidi"/>
          <w:sz w:val="24"/>
          <w:szCs w:val="24"/>
          <w:shd w:val="clear" w:color="auto" w:fill="FFFFFF"/>
          <w:lang w:val="en-US"/>
        </w:rPr>
        <w:t>degraded pollen)</w:t>
      </w:r>
      <w:r w:rsidRPr="005633F2">
        <w:rPr>
          <w:rFonts w:asciiTheme="majorBidi" w:hAnsiTheme="majorBidi" w:cstheme="majorBidi"/>
          <w:sz w:val="24"/>
          <w:szCs w:val="24"/>
          <w:lang w:val="en-US"/>
        </w:rPr>
        <w:t>.</w:t>
      </w:r>
      <w:r w:rsidRPr="005633F2">
        <w:rPr>
          <w:rFonts w:asciiTheme="majorBidi" w:hAnsiTheme="majorBidi" w:cstheme="majorBidi"/>
          <w:color w:val="000000"/>
          <w:sz w:val="24"/>
          <w:szCs w:val="24"/>
          <w:lang w:val="en-US" w:bidi="he-IL"/>
        </w:rPr>
        <w:t xml:space="preserve"> </w:t>
      </w:r>
      <w:r w:rsidR="00462C53">
        <w:rPr>
          <w:rFonts w:asciiTheme="majorBidi" w:hAnsiTheme="majorBidi" w:cstheme="majorBidi"/>
          <w:color w:val="000000"/>
          <w:sz w:val="24"/>
          <w:szCs w:val="24"/>
          <w:lang w:val="en-US" w:bidi="he-IL"/>
        </w:rPr>
        <w:t xml:space="preserve">The </w:t>
      </w:r>
      <w:r w:rsidRPr="005633F2">
        <w:rPr>
          <w:rFonts w:asciiTheme="majorBidi" w:hAnsiTheme="majorBidi" w:cstheme="majorBidi"/>
          <w:sz w:val="24"/>
          <w:szCs w:val="24"/>
          <w:lang w:val="en-US"/>
        </w:rPr>
        <w:t xml:space="preserve">diagram </w:t>
      </w:r>
      <w:r w:rsidR="00462C53">
        <w:rPr>
          <w:rFonts w:asciiTheme="majorBidi" w:hAnsiTheme="majorBidi" w:cstheme="majorBidi"/>
          <w:sz w:val="24"/>
          <w:szCs w:val="24"/>
          <w:lang w:val="en-US"/>
        </w:rPr>
        <w:t xml:space="preserve">demonstrates </w:t>
      </w:r>
      <w:r w:rsidRPr="005633F2">
        <w:rPr>
          <w:rFonts w:asciiTheme="majorBidi" w:hAnsiTheme="majorBidi" w:cstheme="majorBidi"/>
          <w:sz w:val="24"/>
          <w:szCs w:val="24"/>
          <w:lang w:val="en-US"/>
        </w:rPr>
        <w:t xml:space="preserve">that </w:t>
      </w:r>
      <w:r w:rsidRPr="005633F2">
        <w:rPr>
          <w:rFonts w:asciiTheme="majorBidi" w:hAnsiTheme="majorBidi" w:cstheme="majorBidi"/>
          <w:color w:val="000000"/>
          <w:sz w:val="24"/>
          <w:szCs w:val="24"/>
          <w:lang w:val="en-US"/>
        </w:rPr>
        <w:t xml:space="preserve">pollen concentration was high and generally stable throughout the Bronze and Iron Ages (last curve in Figure 3). </w:t>
      </w:r>
      <w:r w:rsidRPr="005633F2">
        <w:rPr>
          <w:rFonts w:asciiTheme="majorBidi" w:hAnsiTheme="majorBidi" w:cstheme="majorBidi"/>
          <w:sz w:val="24"/>
          <w:szCs w:val="24"/>
          <w:lang w:val="en-US"/>
        </w:rPr>
        <w:t>Pollen preservation was reasonable in all the analyzed samples</w:t>
      </w:r>
      <w:r w:rsidRPr="005633F2">
        <w:rPr>
          <w:rFonts w:asciiTheme="majorBidi" w:hAnsiTheme="majorBidi" w:cstheme="majorBidi"/>
          <w:color w:val="000000"/>
          <w:sz w:val="24"/>
          <w:szCs w:val="24"/>
          <w:lang w:val="en-US"/>
        </w:rPr>
        <w:t xml:space="preserve"> and there were no signs of disturbed and reworked sediments, such as a distinctly increased percentage of indeterminable and corroded pollen or noticeably abnormal pollen concentrations.</w:t>
      </w:r>
      <w:r w:rsidRPr="005633F2">
        <w:rPr>
          <w:rFonts w:asciiTheme="majorBidi" w:hAnsiTheme="majorBidi" w:cstheme="majorBidi"/>
          <w:sz w:val="24"/>
          <w:szCs w:val="24"/>
          <w:lang w:val="en-US"/>
        </w:rPr>
        <w:t xml:space="preserve"> </w:t>
      </w:r>
    </w:p>
    <w:p w:rsidR="00D27CCF" w:rsidRPr="005633F2" w:rsidRDefault="00D27CCF" w:rsidP="00B90A65">
      <w:pPr>
        <w:pStyle w:val="FootnoteText"/>
        <w:spacing w:line="276" w:lineRule="auto"/>
        <w:jc w:val="both"/>
        <w:rPr>
          <w:rFonts w:asciiTheme="majorBidi" w:hAnsiTheme="majorBidi" w:cstheme="majorBidi"/>
          <w:sz w:val="24"/>
          <w:szCs w:val="24"/>
          <w:lang w:val="en-US"/>
        </w:rPr>
      </w:pPr>
      <w:r w:rsidRPr="005633F2">
        <w:rPr>
          <w:rFonts w:asciiTheme="majorBidi" w:hAnsiTheme="majorBidi" w:cstheme="majorBidi"/>
          <w:sz w:val="24"/>
          <w:szCs w:val="24"/>
          <w:lang w:val="en-US"/>
        </w:rPr>
        <w:t xml:space="preserve">The group of Total Trees is composed of the arboreal members of the Mediterranean </w:t>
      </w:r>
      <w:proofErr w:type="spellStart"/>
      <w:r w:rsidRPr="005633F2">
        <w:rPr>
          <w:rFonts w:asciiTheme="majorBidi" w:hAnsiTheme="majorBidi" w:cstheme="majorBidi"/>
          <w:sz w:val="24"/>
          <w:szCs w:val="24"/>
          <w:lang w:val="en-US"/>
        </w:rPr>
        <w:t>maquis</w:t>
      </w:r>
      <w:proofErr w:type="spellEnd"/>
      <w:r w:rsidRPr="005633F2">
        <w:rPr>
          <w:rFonts w:asciiTheme="majorBidi" w:hAnsiTheme="majorBidi" w:cstheme="majorBidi"/>
          <w:sz w:val="24"/>
          <w:szCs w:val="24"/>
          <w:lang w:val="en-US"/>
        </w:rPr>
        <w:t xml:space="preserve">/forests and </w:t>
      </w:r>
      <w:proofErr w:type="spellStart"/>
      <w:r w:rsidRPr="005633F2">
        <w:rPr>
          <w:rFonts w:asciiTheme="majorBidi" w:hAnsiTheme="majorBidi" w:cstheme="majorBidi"/>
          <w:i/>
          <w:iCs/>
          <w:sz w:val="24"/>
          <w:szCs w:val="24"/>
          <w:lang w:val="en-US"/>
        </w:rPr>
        <w:t>Olea</w:t>
      </w:r>
      <w:proofErr w:type="spellEnd"/>
      <w:r w:rsidRPr="005633F2">
        <w:rPr>
          <w:rFonts w:asciiTheme="majorBidi" w:hAnsiTheme="majorBidi" w:cstheme="majorBidi"/>
          <w:i/>
          <w:iCs/>
          <w:sz w:val="24"/>
          <w:szCs w:val="24"/>
          <w:lang w:val="en-US"/>
        </w:rPr>
        <w:t xml:space="preserve"> </w:t>
      </w:r>
      <w:r w:rsidRPr="005633F2">
        <w:rPr>
          <w:rFonts w:asciiTheme="majorBidi" w:hAnsiTheme="majorBidi" w:cstheme="majorBidi"/>
          <w:sz w:val="24"/>
          <w:szCs w:val="24"/>
          <w:lang w:val="en-US"/>
        </w:rPr>
        <w:t>pollen</w:t>
      </w:r>
      <w:r w:rsidRPr="005633F2">
        <w:rPr>
          <w:rFonts w:asciiTheme="majorBidi" w:hAnsiTheme="majorBidi" w:cstheme="majorBidi"/>
          <w:i/>
          <w:iCs/>
          <w:sz w:val="24"/>
          <w:szCs w:val="24"/>
          <w:lang w:val="en-US"/>
        </w:rPr>
        <w:t xml:space="preserve"> </w:t>
      </w:r>
      <w:r>
        <w:rPr>
          <w:rFonts w:asciiTheme="majorBidi" w:hAnsiTheme="majorBidi" w:cstheme="majorBidi"/>
          <w:sz w:val="24"/>
          <w:szCs w:val="24"/>
          <w:lang w:val="en-US"/>
        </w:rPr>
        <w:t>(</w:t>
      </w:r>
      <w:r w:rsidRPr="005633F2">
        <w:rPr>
          <w:rFonts w:asciiTheme="majorBidi" w:hAnsiTheme="majorBidi" w:cstheme="majorBidi"/>
          <w:sz w:val="24"/>
          <w:szCs w:val="24"/>
          <w:lang w:val="en-US"/>
        </w:rPr>
        <w:t>most probably cultivated olives</w:t>
      </w:r>
      <w:r>
        <w:rPr>
          <w:rFonts w:asciiTheme="majorBidi" w:hAnsiTheme="majorBidi" w:cstheme="majorBidi"/>
          <w:sz w:val="24"/>
          <w:szCs w:val="24"/>
          <w:lang w:val="en-US"/>
        </w:rPr>
        <w:t>)</w:t>
      </w:r>
      <w:r w:rsidRPr="005633F2">
        <w:rPr>
          <w:rFonts w:asciiTheme="majorBidi" w:hAnsiTheme="majorBidi" w:cstheme="majorBidi"/>
          <w:sz w:val="24"/>
          <w:szCs w:val="24"/>
          <w:lang w:val="en-US"/>
        </w:rPr>
        <w:t>; the</w:t>
      </w:r>
      <w:r w:rsidRPr="005633F2">
        <w:rPr>
          <w:rFonts w:asciiTheme="majorBidi" w:hAnsiTheme="majorBidi" w:cstheme="majorBidi"/>
          <w:i/>
          <w:iCs/>
          <w:sz w:val="24"/>
          <w:szCs w:val="24"/>
          <w:lang w:val="en-US"/>
        </w:rPr>
        <w:t xml:space="preserve"> </w:t>
      </w:r>
      <w:r w:rsidRPr="005633F2">
        <w:rPr>
          <w:rFonts w:asciiTheme="majorBidi" w:hAnsiTheme="majorBidi" w:cstheme="majorBidi"/>
          <w:sz w:val="24"/>
          <w:szCs w:val="24"/>
          <w:lang w:val="en-US"/>
        </w:rPr>
        <w:t xml:space="preserve">latter were combined within the Mediterranean arboreal pollen since they occupy the same ecological niches </w:t>
      </w:r>
      <w:r>
        <w:rPr>
          <w:rFonts w:asciiTheme="majorBidi" w:hAnsiTheme="majorBidi" w:cstheme="majorBidi"/>
          <w:noProof/>
          <w:sz w:val="24"/>
          <w:szCs w:val="24"/>
        </w:rPr>
        <w:t>(e.g., Horowitz 1979; Baruch 1986)</w:t>
      </w:r>
      <w:r w:rsidRPr="005633F2">
        <w:rPr>
          <w:rFonts w:asciiTheme="majorBidi" w:hAnsiTheme="majorBidi" w:cstheme="majorBidi"/>
          <w:sz w:val="24"/>
          <w:szCs w:val="24"/>
          <w:lang w:val="en-US"/>
        </w:rPr>
        <w:t xml:space="preserve">. </w:t>
      </w:r>
      <w:r>
        <w:rPr>
          <w:rFonts w:asciiTheme="majorBidi" w:hAnsiTheme="majorBidi" w:cstheme="majorBidi"/>
          <w:sz w:val="24"/>
          <w:szCs w:val="24"/>
          <w:lang w:val="en-US"/>
        </w:rPr>
        <w:t>S</w:t>
      </w:r>
      <w:r w:rsidRPr="005633F2">
        <w:rPr>
          <w:rFonts w:asciiTheme="majorBidi" w:hAnsiTheme="majorBidi" w:cstheme="majorBidi"/>
          <w:sz w:val="24"/>
          <w:szCs w:val="24"/>
          <w:lang w:val="en-US"/>
        </w:rPr>
        <w:t xml:space="preserve">ome </w:t>
      </w:r>
      <w:r>
        <w:rPr>
          <w:rFonts w:asciiTheme="majorBidi" w:hAnsiTheme="majorBidi" w:cstheme="majorBidi"/>
          <w:sz w:val="24"/>
          <w:szCs w:val="24"/>
          <w:lang w:val="en-US"/>
        </w:rPr>
        <w:t>of the t</w:t>
      </w:r>
      <w:r w:rsidRPr="005633F2">
        <w:rPr>
          <w:rFonts w:asciiTheme="majorBidi" w:hAnsiTheme="majorBidi" w:cstheme="majorBidi"/>
          <w:sz w:val="24"/>
          <w:szCs w:val="24"/>
          <w:lang w:val="en-US"/>
        </w:rPr>
        <w:t xml:space="preserve">axa which appear in less than 1% </w:t>
      </w:r>
      <w:r>
        <w:rPr>
          <w:rFonts w:asciiTheme="majorBidi" w:hAnsiTheme="majorBidi" w:cstheme="majorBidi"/>
          <w:sz w:val="24"/>
          <w:szCs w:val="24"/>
          <w:lang w:val="en-US"/>
        </w:rPr>
        <w:t>of</w:t>
      </w:r>
      <w:r w:rsidRPr="005633F2">
        <w:rPr>
          <w:rFonts w:asciiTheme="majorBidi" w:hAnsiTheme="majorBidi" w:cstheme="majorBidi"/>
          <w:sz w:val="24"/>
          <w:szCs w:val="24"/>
          <w:lang w:val="en-US"/>
        </w:rPr>
        <w:t xml:space="preserve"> the total pollen</w:t>
      </w:r>
      <w:r w:rsidR="00B90A65">
        <w:rPr>
          <w:rFonts w:asciiTheme="majorBidi" w:hAnsiTheme="majorBidi" w:cstheme="majorBidi"/>
          <w:sz w:val="24"/>
          <w:szCs w:val="24"/>
          <w:lang w:val="en-US"/>
        </w:rPr>
        <w:t xml:space="preserve"> sum</w:t>
      </w:r>
      <w:r w:rsidRPr="005633F2">
        <w:rPr>
          <w:rFonts w:asciiTheme="majorBidi" w:hAnsiTheme="majorBidi" w:cstheme="majorBidi"/>
          <w:sz w:val="24"/>
          <w:szCs w:val="24"/>
          <w:lang w:val="en-US"/>
        </w:rPr>
        <w:t xml:space="preserve"> are not presented in Figure 3. All trees and shrubs common to the bank vegetation of the lake (</w:t>
      </w:r>
      <w:proofErr w:type="spellStart"/>
      <w:r w:rsidRPr="005633F2">
        <w:rPr>
          <w:rFonts w:asciiTheme="majorBidi" w:hAnsiTheme="majorBidi" w:cstheme="majorBidi"/>
          <w:sz w:val="24"/>
          <w:szCs w:val="24"/>
          <w:lang w:val="en-US"/>
        </w:rPr>
        <w:t>hydrophil</w:t>
      </w:r>
      <w:proofErr w:type="spellEnd"/>
      <w:r w:rsidRPr="005633F2">
        <w:rPr>
          <w:rFonts w:asciiTheme="majorBidi" w:hAnsiTheme="majorBidi" w:cstheme="majorBidi"/>
          <w:sz w:val="24"/>
          <w:szCs w:val="24"/>
          <w:lang w:val="en-US"/>
        </w:rPr>
        <w:t xml:space="preserve"> plants), as well as aquatic plants, were excluded from the total pollen sum </w:t>
      </w:r>
      <w:r>
        <w:rPr>
          <w:rFonts w:asciiTheme="majorBidi" w:hAnsiTheme="majorBidi" w:cstheme="majorBidi"/>
          <w:sz w:val="24"/>
          <w:szCs w:val="24"/>
          <w:lang w:val="en-US"/>
        </w:rPr>
        <w:t>(</w:t>
      </w:r>
      <w:proofErr w:type="spellStart"/>
      <w:r w:rsidRPr="005633F2">
        <w:rPr>
          <w:rFonts w:asciiTheme="majorBidi" w:hAnsiTheme="majorBidi" w:cstheme="majorBidi"/>
          <w:sz w:val="24"/>
          <w:szCs w:val="24"/>
          <w:lang w:val="en-US"/>
        </w:rPr>
        <w:t>hydrophil</w:t>
      </w:r>
      <w:proofErr w:type="spellEnd"/>
      <w:r w:rsidRPr="005633F2">
        <w:rPr>
          <w:rFonts w:asciiTheme="majorBidi" w:hAnsiTheme="majorBidi" w:cstheme="majorBidi"/>
          <w:sz w:val="24"/>
          <w:szCs w:val="24"/>
          <w:lang w:val="en-US"/>
        </w:rPr>
        <w:t xml:space="preserve"> trees: various species of </w:t>
      </w:r>
      <w:proofErr w:type="spellStart"/>
      <w:r w:rsidRPr="005633F2">
        <w:rPr>
          <w:rFonts w:asciiTheme="majorBidi" w:hAnsiTheme="majorBidi" w:cstheme="majorBidi"/>
          <w:i/>
          <w:iCs/>
          <w:sz w:val="24"/>
          <w:szCs w:val="24"/>
          <w:lang w:val="en-US"/>
        </w:rPr>
        <w:t>Tamarix</w:t>
      </w:r>
      <w:proofErr w:type="spellEnd"/>
      <w:r w:rsidRPr="005633F2">
        <w:rPr>
          <w:rFonts w:asciiTheme="majorBidi" w:hAnsiTheme="majorBidi" w:cstheme="majorBidi"/>
          <w:sz w:val="24"/>
          <w:szCs w:val="24"/>
          <w:lang w:val="en-US"/>
        </w:rPr>
        <w:t xml:space="preserve">, </w:t>
      </w:r>
      <w:proofErr w:type="spellStart"/>
      <w:r w:rsidRPr="005633F2">
        <w:rPr>
          <w:rFonts w:asciiTheme="majorBidi" w:hAnsiTheme="majorBidi" w:cstheme="majorBidi"/>
          <w:i/>
          <w:iCs/>
          <w:sz w:val="24"/>
          <w:szCs w:val="24"/>
          <w:lang w:val="en-US"/>
        </w:rPr>
        <w:t>Fraxinus</w:t>
      </w:r>
      <w:proofErr w:type="spellEnd"/>
      <w:r w:rsidRPr="005633F2">
        <w:rPr>
          <w:rFonts w:asciiTheme="majorBidi" w:hAnsiTheme="majorBidi" w:cstheme="majorBidi"/>
          <w:i/>
          <w:iCs/>
          <w:sz w:val="24"/>
          <w:szCs w:val="24"/>
          <w:lang w:val="en-US"/>
        </w:rPr>
        <w:t xml:space="preserve"> </w:t>
      </w:r>
      <w:proofErr w:type="spellStart"/>
      <w:r w:rsidRPr="005633F2">
        <w:rPr>
          <w:rFonts w:asciiTheme="majorBidi" w:hAnsiTheme="majorBidi" w:cstheme="majorBidi"/>
          <w:i/>
          <w:iCs/>
          <w:sz w:val="24"/>
          <w:szCs w:val="24"/>
          <w:lang w:val="en-US"/>
        </w:rPr>
        <w:t>syriaca</w:t>
      </w:r>
      <w:proofErr w:type="spellEnd"/>
      <w:r w:rsidRPr="005633F2">
        <w:rPr>
          <w:rFonts w:asciiTheme="majorBidi" w:hAnsiTheme="majorBidi" w:cstheme="majorBidi"/>
          <w:sz w:val="24"/>
          <w:szCs w:val="24"/>
          <w:lang w:val="en-US"/>
        </w:rPr>
        <w:t xml:space="preserve">, </w:t>
      </w:r>
      <w:r w:rsidRPr="005633F2">
        <w:rPr>
          <w:rFonts w:asciiTheme="majorBidi" w:hAnsiTheme="majorBidi" w:cstheme="majorBidi"/>
          <w:i/>
          <w:iCs/>
          <w:sz w:val="24"/>
          <w:szCs w:val="24"/>
          <w:lang w:val="en-US"/>
        </w:rPr>
        <w:t>Salix</w:t>
      </w:r>
      <w:r w:rsidRPr="005633F2">
        <w:rPr>
          <w:rFonts w:asciiTheme="majorBidi" w:hAnsiTheme="majorBidi" w:cstheme="majorBidi"/>
          <w:sz w:val="24"/>
          <w:szCs w:val="24"/>
          <w:lang w:val="en-US"/>
        </w:rPr>
        <w:t xml:space="preserve">, </w:t>
      </w:r>
      <w:proofErr w:type="spellStart"/>
      <w:r w:rsidRPr="005633F2">
        <w:rPr>
          <w:rFonts w:asciiTheme="majorBidi" w:hAnsiTheme="majorBidi" w:cstheme="majorBidi"/>
          <w:i/>
          <w:iCs/>
          <w:sz w:val="24"/>
          <w:szCs w:val="24"/>
          <w:lang w:val="en-US"/>
        </w:rPr>
        <w:t>Populus</w:t>
      </w:r>
      <w:proofErr w:type="spellEnd"/>
      <w:r w:rsidRPr="005633F2">
        <w:rPr>
          <w:rFonts w:asciiTheme="majorBidi" w:hAnsiTheme="majorBidi" w:cstheme="majorBidi"/>
          <w:i/>
          <w:iCs/>
          <w:sz w:val="24"/>
          <w:szCs w:val="24"/>
          <w:lang w:val="en-US"/>
        </w:rPr>
        <w:t xml:space="preserve"> </w:t>
      </w:r>
      <w:proofErr w:type="spellStart"/>
      <w:r w:rsidRPr="005633F2">
        <w:rPr>
          <w:rFonts w:asciiTheme="majorBidi" w:hAnsiTheme="majorBidi" w:cstheme="majorBidi"/>
          <w:i/>
          <w:iCs/>
          <w:sz w:val="24"/>
          <w:szCs w:val="24"/>
          <w:lang w:val="en-US"/>
        </w:rPr>
        <w:t>euphratica</w:t>
      </w:r>
      <w:proofErr w:type="spellEnd"/>
      <w:r w:rsidRPr="005633F2">
        <w:rPr>
          <w:rFonts w:asciiTheme="majorBidi" w:hAnsiTheme="majorBidi" w:cstheme="majorBidi"/>
          <w:sz w:val="24"/>
          <w:szCs w:val="24"/>
          <w:lang w:val="en-US"/>
        </w:rPr>
        <w:t xml:space="preserve">, </w:t>
      </w:r>
      <w:proofErr w:type="spellStart"/>
      <w:r w:rsidRPr="005633F2">
        <w:rPr>
          <w:rFonts w:asciiTheme="majorBidi" w:hAnsiTheme="majorBidi" w:cstheme="majorBidi"/>
          <w:i/>
          <w:iCs/>
          <w:sz w:val="24"/>
          <w:szCs w:val="24"/>
          <w:lang w:val="en-US"/>
        </w:rPr>
        <w:t>Platanus</w:t>
      </w:r>
      <w:proofErr w:type="spellEnd"/>
      <w:r w:rsidRPr="005633F2">
        <w:rPr>
          <w:rFonts w:asciiTheme="majorBidi" w:hAnsiTheme="majorBidi" w:cstheme="majorBidi"/>
          <w:i/>
          <w:iCs/>
          <w:sz w:val="24"/>
          <w:szCs w:val="24"/>
          <w:lang w:val="en-US"/>
        </w:rPr>
        <w:t xml:space="preserve"> </w:t>
      </w:r>
      <w:proofErr w:type="spellStart"/>
      <w:r w:rsidRPr="005633F2">
        <w:rPr>
          <w:rFonts w:asciiTheme="majorBidi" w:hAnsiTheme="majorBidi" w:cstheme="majorBidi"/>
          <w:i/>
          <w:iCs/>
          <w:sz w:val="24"/>
          <w:szCs w:val="24"/>
          <w:lang w:val="en-US"/>
        </w:rPr>
        <w:t>orientalis</w:t>
      </w:r>
      <w:proofErr w:type="spellEnd"/>
      <w:r w:rsidRPr="005633F2">
        <w:rPr>
          <w:rFonts w:asciiTheme="majorBidi" w:hAnsiTheme="majorBidi" w:cstheme="majorBidi"/>
          <w:sz w:val="24"/>
          <w:szCs w:val="24"/>
          <w:lang w:val="en-US"/>
        </w:rPr>
        <w:t xml:space="preserve"> and </w:t>
      </w:r>
      <w:proofErr w:type="spellStart"/>
      <w:r w:rsidRPr="005633F2">
        <w:rPr>
          <w:rFonts w:asciiTheme="majorBidi" w:hAnsiTheme="majorBidi" w:cstheme="majorBidi"/>
          <w:i/>
          <w:iCs/>
          <w:sz w:val="24"/>
          <w:szCs w:val="24"/>
          <w:lang w:val="en-US"/>
        </w:rPr>
        <w:t>Nerium</w:t>
      </w:r>
      <w:proofErr w:type="spellEnd"/>
      <w:r w:rsidRPr="005633F2">
        <w:rPr>
          <w:rFonts w:asciiTheme="majorBidi" w:hAnsiTheme="majorBidi" w:cstheme="majorBidi"/>
          <w:i/>
          <w:iCs/>
          <w:sz w:val="24"/>
          <w:szCs w:val="24"/>
          <w:lang w:val="en-US"/>
        </w:rPr>
        <w:t xml:space="preserve"> oleander</w:t>
      </w:r>
      <w:r w:rsidR="00B90A65">
        <w:rPr>
          <w:rFonts w:asciiTheme="majorBidi" w:hAnsiTheme="majorBidi" w:cstheme="majorBidi"/>
          <w:sz w:val="24"/>
          <w:szCs w:val="24"/>
          <w:lang w:val="en-US"/>
        </w:rPr>
        <w:t>;</w:t>
      </w:r>
      <w:r w:rsidRPr="005633F2">
        <w:rPr>
          <w:rFonts w:asciiTheme="majorBidi" w:hAnsiTheme="majorBidi" w:cstheme="majorBidi"/>
          <w:sz w:val="24"/>
          <w:szCs w:val="24"/>
          <w:lang w:val="en-US"/>
        </w:rPr>
        <w:t xml:space="preserve"> </w:t>
      </w:r>
      <w:proofErr w:type="spellStart"/>
      <w:r w:rsidRPr="005633F2">
        <w:rPr>
          <w:rFonts w:asciiTheme="majorBidi" w:hAnsiTheme="majorBidi" w:cstheme="majorBidi"/>
          <w:sz w:val="24"/>
          <w:szCs w:val="24"/>
          <w:lang w:val="en-US"/>
        </w:rPr>
        <w:t>Hydrophil</w:t>
      </w:r>
      <w:proofErr w:type="spellEnd"/>
      <w:r w:rsidRPr="005633F2">
        <w:rPr>
          <w:rFonts w:asciiTheme="majorBidi" w:hAnsiTheme="majorBidi" w:cstheme="majorBidi"/>
          <w:sz w:val="24"/>
          <w:szCs w:val="24"/>
          <w:lang w:val="en-US"/>
        </w:rPr>
        <w:t xml:space="preserve"> shrubs that were excluded are mainly </w:t>
      </w:r>
      <w:proofErr w:type="spellStart"/>
      <w:r w:rsidRPr="005633F2">
        <w:rPr>
          <w:rFonts w:asciiTheme="majorBidi" w:hAnsiTheme="majorBidi" w:cstheme="majorBidi"/>
          <w:sz w:val="24"/>
          <w:szCs w:val="24"/>
          <w:lang w:val="en-US"/>
        </w:rPr>
        <w:t>Cyperaceae</w:t>
      </w:r>
      <w:proofErr w:type="spellEnd"/>
      <w:r w:rsidRPr="005633F2">
        <w:rPr>
          <w:rFonts w:asciiTheme="majorBidi" w:hAnsiTheme="majorBidi" w:cstheme="majorBidi"/>
          <w:sz w:val="24"/>
          <w:szCs w:val="24"/>
          <w:lang w:val="en-US"/>
        </w:rPr>
        <w:t xml:space="preserve"> </w:t>
      </w:r>
      <w:r>
        <w:rPr>
          <w:rFonts w:asciiTheme="majorBidi" w:hAnsiTheme="majorBidi" w:cstheme="majorBidi"/>
          <w:sz w:val="24"/>
          <w:szCs w:val="24"/>
          <w:lang w:val="en-US"/>
        </w:rPr>
        <w:t>[</w:t>
      </w:r>
      <w:r w:rsidRPr="005633F2">
        <w:rPr>
          <w:rFonts w:asciiTheme="majorBidi" w:hAnsiTheme="majorBidi" w:cstheme="majorBidi"/>
          <w:sz w:val="24"/>
          <w:szCs w:val="24"/>
          <w:lang w:val="en-US"/>
        </w:rPr>
        <w:t>sedges</w:t>
      </w:r>
      <w:r>
        <w:rPr>
          <w:rFonts w:asciiTheme="majorBidi" w:hAnsiTheme="majorBidi" w:cstheme="majorBidi"/>
          <w:sz w:val="24"/>
          <w:szCs w:val="24"/>
          <w:lang w:val="en-US"/>
        </w:rPr>
        <w:t>]</w:t>
      </w:r>
      <w:r w:rsidRPr="005633F2">
        <w:rPr>
          <w:rFonts w:asciiTheme="majorBidi" w:hAnsiTheme="majorBidi" w:cstheme="majorBidi"/>
          <w:sz w:val="24"/>
          <w:szCs w:val="24"/>
          <w:lang w:val="en-US"/>
        </w:rPr>
        <w:t xml:space="preserve">, </w:t>
      </w:r>
      <w:proofErr w:type="spellStart"/>
      <w:r w:rsidRPr="005633F2">
        <w:rPr>
          <w:rFonts w:asciiTheme="majorBidi" w:hAnsiTheme="majorBidi" w:cstheme="majorBidi"/>
          <w:i/>
          <w:iCs/>
          <w:sz w:val="24"/>
          <w:szCs w:val="24"/>
          <w:lang w:val="en-US"/>
        </w:rPr>
        <w:t>Typha</w:t>
      </w:r>
      <w:proofErr w:type="spellEnd"/>
      <w:r w:rsidRPr="005633F2">
        <w:rPr>
          <w:rFonts w:asciiTheme="majorBidi" w:hAnsiTheme="majorBidi" w:cstheme="majorBidi"/>
          <w:sz w:val="24"/>
          <w:szCs w:val="24"/>
          <w:lang w:val="en-US"/>
        </w:rPr>
        <w:t xml:space="preserve"> </w:t>
      </w:r>
      <w:r>
        <w:rPr>
          <w:rFonts w:asciiTheme="majorBidi" w:hAnsiTheme="majorBidi" w:cstheme="majorBidi"/>
          <w:sz w:val="24"/>
          <w:szCs w:val="24"/>
          <w:lang w:val="en-US"/>
        </w:rPr>
        <w:t>[</w:t>
      </w:r>
      <w:r w:rsidRPr="005633F2">
        <w:rPr>
          <w:rFonts w:asciiTheme="majorBidi" w:hAnsiTheme="majorBidi" w:cstheme="majorBidi"/>
          <w:sz w:val="24"/>
          <w:szCs w:val="24"/>
          <w:lang w:val="en-US"/>
        </w:rPr>
        <w:t>cattail</w:t>
      </w:r>
      <w:r>
        <w:rPr>
          <w:rFonts w:asciiTheme="majorBidi" w:hAnsiTheme="majorBidi" w:cstheme="majorBidi"/>
          <w:sz w:val="24"/>
          <w:szCs w:val="24"/>
          <w:lang w:val="en-US"/>
        </w:rPr>
        <w:t>]</w:t>
      </w:r>
      <w:r w:rsidRPr="005633F2">
        <w:rPr>
          <w:rFonts w:asciiTheme="majorBidi" w:hAnsiTheme="majorBidi" w:cstheme="majorBidi"/>
          <w:sz w:val="24"/>
          <w:szCs w:val="24"/>
          <w:lang w:val="en-US"/>
        </w:rPr>
        <w:t xml:space="preserve"> and </w:t>
      </w:r>
      <w:proofErr w:type="spellStart"/>
      <w:r w:rsidRPr="005633F2">
        <w:rPr>
          <w:rFonts w:asciiTheme="majorBidi" w:hAnsiTheme="majorBidi" w:cstheme="majorBidi"/>
          <w:i/>
          <w:iCs/>
          <w:sz w:val="24"/>
          <w:szCs w:val="24"/>
          <w:lang w:val="en-US"/>
        </w:rPr>
        <w:t>Rubus</w:t>
      </w:r>
      <w:proofErr w:type="spellEnd"/>
      <w:r w:rsidRPr="005633F2">
        <w:rPr>
          <w:rFonts w:asciiTheme="majorBidi" w:hAnsiTheme="majorBidi" w:cstheme="majorBidi"/>
          <w:i/>
          <w:iCs/>
          <w:sz w:val="24"/>
          <w:szCs w:val="24"/>
          <w:lang w:val="en-US"/>
        </w:rPr>
        <w:t xml:space="preserve"> </w:t>
      </w:r>
      <w:proofErr w:type="spellStart"/>
      <w:r w:rsidRPr="005633F2">
        <w:rPr>
          <w:rFonts w:asciiTheme="majorBidi" w:hAnsiTheme="majorBidi" w:cstheme="majorBidi"/>
          <w:i/>
          <w:iCs/>
          <w:sz w:val="24"/>
          <w:szCs w:val="24"/>
          <w:lang w:val="en-US"/>
        </w:rPr>
        <w:t>sanctus</w:t>
      </w:r>
      <w:proofErr w:type="spellEnd"/>
      <w:r w:rsidRPr="005633F2">
        <w:rPr>
          <w:rFonts w:asciiTheme="majorBidi" w:hAnsiTheme="majorBidi" w:cstheme="majorBidi"/>
          <w:i/>
          <w:iCs/>
          <w:sz w:val="24"/>
          <w:szCs w:val="24"/>
          <w:lang w:val="en-US"/>
        </w:rPr>
        <w:t xml:space="preserve"> </w:t>
      </w:r>
      <w:r>
        <w:rPr>
          <w:rFonts w:asciiTheme="majorBidi" w:hAnsiTheme="majorBidi" w:cstheme="majorBidi"/>
          <w:sz w:val="24"/>
          <w:szCs w:val="24"/>
          <w:lang w:val="en-US"/>
        </w:rPr>
        <w:t>[</w:t>
      </w:r>
      <w:r w:rsidRPr="005633F2">
        <w:rPr>
          <w:rFonts w:asciiTheme="majorBidi" w:hAnsiTheme="majorBidi" w:cstheme="majorBidi"/>
          <w:sz w:val="24"/>
          <w:szCs w:val="24"/>
          <w:lang w:val="en-US"/>
        </w:rPr>
        <w:t>holy bramble</w:t>
      </w:r>
      <w:r>
        <w:rPr>
          <w:rFonts w:asciiTheme="majorBidi" w:hAnsiTheme="majorBidi" w:cstheme="majorBidi"/>
          <w:sz w:val="24"/>
          <w:szCs w:val="24"/>
          <w:lang w:val="en-US"/>
        </w:rPr>
        <w:t>])</w:t>
      </w:r>
      <w:r w:rsidRPr="005633F2">
        <w:rPr>
          <w:rFonts w:asciiTheme="majorBidi" w:hAnsiTheme="majorBidi" w:cstheme="majorBidi"/>
          <w:sz w:val="24"/>
          <w:szCs w:val="24"/>
          <w:lang w:val="en-US"/>
        </w:rPr>
        <w:t xml:space="preserve">. </w:t>
      </w:r>
      <w:r w:rsidRPr="005633F2">
        <w:rPr>
          <w:rFonts w:asciiTheme="majorBidi" w:hAnsiTheme="majorBidi" w:cstheme="majorBidi"/>
          <w:color w:val="000000"/>
          <w:sz w:val="24"/>
          <w:szCs w:val="24"/>
          <w:lang w:val="en-US"/>
        </w:rPr>
        <w:t xml:space="preserve">The diagram was then divided into five main groups based on taxa geographical origin and on </w:t>
      </w:r>
      <w:r w:rsidRPr="005633F2">
        <w:rPr>
          <w:rFonts w:asciiTheme="majorBidi" w:hAnsiTheme="majorBidi" w:cstheme="majorBidi"/>
          <w:sz w:val="24"/>
          <w:szCs w:val="24"/>
          <w:lang w:val="en-US"/>
        </w:rPr>
        <w:t xml:space="preserve">ecological and cultural characteristics. </w:t>
      </w:r>
      <w:r w:rsidR="00462C53">
        <w:rPr>
          <w:rFonts w:asciiTheme="majorBidi" w:hAnsiTheme="majorBidi" w:cstheme="majorBidi"/>
          <w:sz w:val="24"/>
          <w:szCs w:val="24"/>
          <w:lang w:val="en-US"/>
        </w:rPr>
        <w:t xml:space="preserve">This division </w:t>
      </w:r>
      <w:r w:rsidRPr="005633F2">
        <w:rPr>
          <w:rFonts w:asciiTheme="majorBidi" w:hAnsiTheme="majorBidi" w:cstheme="majorBidi"/>
          <w:sz w:val="24"/>
          <w:szCs w:val="24"/>
          <w:lang w:val="en-US"/>
        </w:rPr>
        <w:t xml:space="preserve">follows a similar </w:t>
      </w:r>
      <w:r w:rsidR="00462C53">
        <w:rPr>
          <w:rFonts w:asciiTheme="majorBidi" w:hAnsiTheme="majorBidi" w:cstheme="majorBidi"/>
          <w:sz w:val="24"/>
          <w:szCs w:val="24"/>
          <w:lang w:val="en-US"/>
        </w:rPr>
        <w:t>one</w:t>
      </w:r>
      <w:r w:rsidRPr="005633F2">
        <w:rPr>
          <w:rFonts w:asciiTheme="majorBidi" w:hAnsiTheme="majorBidi" w:cstheme="majorBidi"/>
          <w:sz w:val="24"/>
          <w:szCs w:val="24"/>
          <w:lang w:val="en-US"/>
        </w:rPr>
        <w:t xml:space="preserve"> that was applied to the </w:t>
      </w:r>
      <w:proofErr w:type="spellStart"/>
      <w:r w:rsidRPr="005633F2">
        <w:rPr>
          <w:rFonts w:asciiTheme="majorBidi" w:hAnsiTheme="majorBidi" w:cstheme="majorBidi"/>
          <w:sz w:val="24"/>
          <w:szCs w:val="24"/>
          <w:lang w:val="en-US"/>
        </w:rPr>
        <w:t>Ze'elim</w:t>
      </w:r>
      <w:proofErr w:type="spellEnd"/>
      <w:r w:rsidRPr="005633F2">
        <w:rPr>
          <w:rFonts w:asciiTheme="majorBidi" w:hAnsiTheme="majorBidi" w:cstheme="majorBidi"/>
          <w:sz w:val="24"/>
          <w:szCs w:val="24"/>
          <w:lang w:val="en-US"/>
        </w:rPr>
        <w:t xml:space="preserve"> (Dead Sea) pollen record </w:t>
      </w:r>
      <w:r>
        <w:rPr>
          <w:rFonts w:asciiTheme="majorBidi" w:hAnsiTheme="majorBidi" w:cstheme="majorBidi"/>
          <w:sz w:val="24"/>
          <w:szCs w:val="24"/>
          <w:lang w:val="en-US"/>
        </w:rPr>
        <w:t>that</w:t>
      </w:r>
      <w:r w:rsidRPr="005633F2">
        <w:rPr>
          <w:rFonts w:asciiTheme="majorBidi" w:hAnsiTheme="majorBidi" w:cstheme="majorBidi"/>
          <w:sz w:val="24"/>
          <w:szCs w:val="24"/>
          <w:lang w:val="en-US"/>
        </w:rPr>
        <w:t xml:space="preserve"> covers the same period </w:t>
      </w:r>
      <w:r>
        <w:rPr>
          <w:rFonts w:asciiTheme="majorBidi" w:hAnsiTheme="majorBidi" w:cstheme="majorBidi"/>
          <w:noProof/>
          <w:sz w:val="24"/>
          <w:szCs w:val="24"/>
        </w:rPr>
        <w:t>(Langgut et al. 2014a)</w:t>
      </w:r>
      <w:r w:rsidRPr="005633F2">
        <w:rPr>
          <w:rFonts w:asciiTheme="majorBidi" w:hAnsiTheme="majorBidi" w:cstheme="majorBidi"/>
          <w:sz w:val="24"/>
          <w:szCs w:val="24"/>
          <w:lang w:val="en-US"/>
        </w:rPr>
        <w:t>:</w:t>
      </w:r>
    </w:p>
    <w:p w:rsidR="00D27CCF" w:rsidRPr="005633F2" w:rsidRDefault="00D27CCF" w:rsidP="007B55B5">
      <w:pPr>
        <w:pStyle w:val="FootnoteText"/>
        <w:spacing w:line="276" w:lineRule="auto"/>
        <w:jc w:val="both"/>
        <w:rPr>
          <w:rFonts w:asciiTheme="majorBidi" w:hAnsiTheme="majorBidi" w:cstheme="majorBidi"/>
          <w:sz w:val="24"/>
          <w:szCs w:val="24"/>
          <w:lang w:val="en-US"/>
        </w:rPr>
      </w:pPr>
    </w:p>
    <w:p w:rsidR="00D27CCF" w:rsidRPr="005633F2" w:rsidRDefault="00D27CCF" w:rsidP="007B55B5">
      <w:pPr>
        <w:pStyle w:val="ListParagraph"/>
        <w:numPr>
          <w:ilvl w:val="0"/>
          <w:numId w:val="32"/>
        </w:numPr>
        <w:bidi w:val="0"/>
        <w:spacing w:after="0"/>
        <w:jc w:val="both"/>
        <w:rPr>
          <w:rFonts w:asciiTheme="majorBidi" w:hAnsiTheme="majorBidi" w:cstheme="majorBidi"/>
          <w:sz w:val="24"/>
          <w:szCs w:val="24"/>
          <w:lang w:val="en-US"/>
        </w:rPr>
      </w:pPr>
      <w:r w:rsidRPr="00E53261">
        <w:rPr>
          <w:rFonts w:asciiTheme="majorBidi" w:hAnsiTheme="majorBidi" w:cstheme="majorBidi"/>
          <w:b/>
          <w:bCs/>
          <w:sz w:val="24"/>
          <w:szCs w:val="24"/>
          <w:u w:val="single"/>
          <w:lang w:val="en-US"/>
        </w:rPr>
        <w:t>Mediterranean trees</w:t>
      </w:r>
      <w:r w:rsidRPr="005633F2">
        <w:rPr>
          <w:rFonts w:asciiTheme="majorBidi" w:hAnsiTheme="majorBidi" w:cstheme="majorBidi"/>
          <w:sz w:val="24"/>
          <w:szCs w:val="24"/>
          <w:lang w:val="en-US"/>
        </w:rPr>
        <w:t xml:space="preserve"> – this group includes mainly wind pollinated trees. The most dominant are the two oak pollen types: evergreen oak (the </w:t>
      </w:r>
      <w:proofErr w:type="spellStart"/>
      <w:r w:rsidRPr="005633F2">
        <w:rPr>
          <w:rFonts w:asciiTheme="majorBidi" w:hAnsiTheme="majorBidi" w:cstheme="majorBidi"/>
          <w:i/>
          <w:iCs/>
          <w:sz w:val="24"/>
          <w:szCs w:val="24"/>
          <w:lang w:val="en-US"/>
        </w:rPr>
        <w:t>Quercus</w:t>
      </w:r>
      <w:proofErr w:type="spellEnd"/>
      <w:r w:rsidRPr="005633F2">
        <w:rPr>
          <w:rFonts w:asciiTheme="majorBidi" w:hAnsiTheme="majorBidi" w:cstheme="majorBidi"/>
          <w:i/>
          <w:iCs/>
          <w:sz w:val="24"/>
          <w:szCs w:val="24"/>
          <w:lang w:val="en-US"/>
        </w:rPr>
        <w:t xml:space="preserve"> </w:t>
      </w:r>
      <w:proofErr w:type="spellStart"/>
      <w:r w:rsidRPr="005633F2">
        <w:rPr>
          <w:rFonts w:asciiTheme="majorBidi" w:hAnsiTheme="majorBidi" w:cstheme="majorBidi"/>
          <w:i/>
          <w:iCs/>
          <w:sz w:val="24"/>
          <w:szCs w:val="24"/>
          <w:lang w:val="en-US"/>
        </w:rPr>
        <w:t>calliprinos</w:t>
      </w:r>
      <w:proofErr w:type="spellEnd"/>
      <w:r w:rsidRPr="005633F2">
        <w:rPr>
          <w:rFonts w:asciiTheme="majorBidi" w:hAnsiTheme="majorBidi" w:cstheme="majorBidi"/>
          <w:i/>
          <w:iCs/>
          <w:sz w:val="24"/>
          <w:szCs w:val="24"/>
          <w:lang w:val="en-US"/>
        </w:rPr>
        <w:t xml:space="preserve"> </w:t>
      </w:r>
      <w:r w:rsidRPr="005633F2">
        <w:rPr>
          <w:rFonts w:asciiTheme="majorBidi" w:hAnsiTheme="majorBidi" w:cstheme="majorBidi"/>
          <w:sz w:val="24"/>
          <w:szCs w:val="24"/>
          <w:lang w:val="en-US"/>
        </w:rPr>
        <w:t xml:space="preserve">type) and the deciduous oak (the </w:t>
      </w:r>
      <w:proofErr w:type="spellStart"/>
      <w:r w:rsidRPr="005633F2">
        <w:rPr>
          <w:rFonts w:asciiTheme="majorBidi" w:hAnsiTheme="majorBidi" w:cstheme="majorBidi"/>
          <w:i/>
          <w:iCs/>
          <w:sz w:val="24"/>
          <w:szCs w:val="24"/>
          <w:lang w:val="en-US"/>
        </w:rPr>
        <w:t>Quercus</w:t>
      </w:r>
      <w:proofErr w:type="spellEnd"/>
      <w:r w:rsidRPr="005633F2">
        <w:rPr>
          <w:rFonts w:asciiTheme="majorBidi" w:hAnsiTheme="majorBidi" w:cstheme="majorBidi"/>
          <w:i/>
          <w:iCs/>
          <w:sz w:val="24"/>
          <w:szCs w:val="24"/>
          <w:lang w:val="en-US"/>
        </w:rPr>
        <w:t xml:space="preserve"> </w:t>
      </w:r>
      <w:proofErr w:type="spellStart"/>
      <w:r w:rsidRPr="005633F2">
        <w:rPr>
          <w:rFonts w:asciiTheme="majorBidi" w:hAnsiTheme="majorBidi" w:cstheme="majorBidi"/>
          <w:i/>
          <w:iCs/>
          <w:sz w:val="24"/>
          <w:szCs w:val="24"/>
          <w:lang w:val="en-US"/>
        </w:rPr>
        <w:t>ithaburensis</w:t>
      </w:r>
      <w:proofErr w:type="spellEnd"/>
      <w:r w:rsidRPr="005633F2">
        <w:rPr>
          <w:rFonts w:asciiTheme="majorBidi" w:hAnsiTheme="majorBidi" w:cstheme="majorBidi"/>
          <w:i/>
          <w:iCs/>
          <w:sz w:val="24"/>
          <w:szCs w:val="24"/>
          <w:lang w:val="en-US"/>
        </w:rPr>
        <w:t xml:space="preserve"> </w:t>
      </w:r>
      <w:r w:rsidRPr="005633F2">
        <w:rPr>
          <w:rFonts w:asciiTheme="majorBidi" w:hAnsiTheme="majorBidi" w:cstheme="majorBidi"/>
          <w:sz w:val="24"/>
          <w:szCs w:val="24"/>
          <w:lang w:val="en-US"/>
        </w:rPr>
        <w:t xml:space="preserve">type). The distinction between these two types is based on differences in pollen morphologies </w:t>
      </w:r>
      <w:r w:rsidRPr="005633F2">
        <w:rPr>
          <w:rFonts w:asciiTheme="majorBidi" w:hAnsiTheme="majorBidi" w:cstheme="majorBidi"/>
          <w:noProof/>
          <w:sz w:val="24"/>
          <w:szCs w:val="24"/>
          <w:lang w:val="en-US"/>
        </w:rPr>
        <w:t>(Horowitz and Baum 1967)</w:t>
      </w:r>
      <w:r w:rsidRPr="005633F2">
        <w:rPr>
          <w:rFonts w:asciiTheme="majorBidi" w:hAnsiTheme="majorBidi" w:cstheme="majorBidi"/>
          <w:sz w:val="24"/>
          <w:szCs w:val="24"/>
          <w:lang w:val="en-US"/>
        </w:rPr>
        <w:t xml:space="preserve">. While </w:t>
      </w:r>
      <w:r w:rsidRPr="005633F2">
        <w:rPr>
          <w:rFonts w:asciiTheme="majorBidi" w:hAnsiTheme="majorBidi" w:cstheme="majorBidi"/>
          <w:i/>
          <w:iCs/>
          <w:sz w:val="24"/>
          <w:szCs w:val="24"/>
          <w:lang w:val="en-US"/>
        </w:rPr>
        <w:t xml:space="preserve">Q. </w:t>
      </w:r>
      <w:proofErr w:type="spellStart"/>
      <w:r w:rsidRPr="005633F2">
        <w:rPr>
          <w:rFonts w:asciiTheme="majorBidi" w:hAnsiTheme="majorBidi" w:cstheme="majorBidi"/>
          <w:i/>
          <w:iCs/>
          <w:sz w:val="24"/>
          <w:szCs w:val="24"/>
          <w:lang w:val="en-US"/>
        </w:rPr>
        <w:t>calliprinos</w:t>
      </w:r>
      <w:proofErr w:type="spellEnd"/>
      <w:r w:rsidRPr="005633F2">
        <w:rPr>
          <w:rFonts w:asciiTheme="majorBidi" w:hAnsiTheme="majorBidi" w:cstheme="majorBidi"/>
          <w:sz w:val="24"/>
          <w:szCs w:val="24"/>
          <w:lang w:val="en-US"/>
        </w:rPr>
        <w:t xml:space="preserve"> is the only evergreen oak tree in the eastern Mediterranean, among the </w:t>
      </w:r>
      <w:r w:rsidRPr="005633F2">
        <w:rPr>
          <w:rFonts w:asciiTheme="majorBidi" w:hAnsiTheme="majorBidi" w:cstheme="majorBidi"/>
          <w:i/>
          <w:iCs/>
          <w:sz w:val="24"/>
          <w:szCs w:val="24"/>
          <w:lang w:val="en-US"/>
        </w:rPr>
        <w:t xml:space="preserve">Q. </w:t>
      </w:r>
      <w:proofErr w:type="spellStart"/>
      <w:r w:rsidRPr="005633F2">
        <w:rPr>
          <w:rFonts w:asciiTheme="majorBidi" w:hAnsiTheme="majorBidi" w:cstheme="majorBidi"/>
          <w:i/>
          <w:iCs/>
          <w:sz w:val="24"/>
          <w:szCs w:val="24"/>
          <w:lang w:val="en-US"/>
        </w:rPr>
        <w:t>ithaburensis</w:t>
      </w:r>
      <w:proofErr w:type="spellEnd"/>
      <w:r w:rsidRPr="005633F2">
        <w:rPr>
          <w:rFonts w:asciiTheme="majorBidi" w:hAnsiTheme="majorBidi" w:cstheme="majorBidi"/>
          <w:sz w:val="24"/>
          <w:szCs w:val="24"/>
          <w:lang w:val="en-US"/>
        </w:rPr>
        <w:t xml:space="preserve"> type some may have been </w:t>
      </w:r>
      <w:r w:rsidRPr="005633F2">
        <w:rPr>
          <w:rFonts w:asciiTheme="majorBidi" w:hAnsiTheme="majorBidi" w:cstheme="majorBidi"/>
          <w:i/>
          <w:iCs/>
          <w:sz w:val="24"/>
          <w:szCs w:val="24"/>
          <w:lang w:val="en-US"/>
        </w:rPr>
        <w:t xml:space="preserve">Q. </w:t>
      </w:r>
      <w:proofErr w:type="spellStart"/>
      <w:r w:rsidRPr="005633F2">
        <w:rPr>
          <w:rFonts w:asciiTheme="majorBidi" w:hAnsiTheme="majorBidi" w:cstheme="majorBidi"/>
          <w:i/>
          <w:iCs/>
          <w:sz w:val="24"/>
          <w:szCs w:val="24"/>
          <w:lang w:val="en-US"/>
        </w:rPr>
        <w:t>boissieri</w:t>
      </w:r>
      <w:proofErr w:type="spellEnd"/>
      <w:r w:rsidRPr="005633F2">
        <w:rPr>
          <w:rFonts w:asciiTheme="majorBidi" w:hAnsiTheme="majorBidi" w:cstheme="majorBidi"/>
          <w:sz w:val="24"/>
          <w:szCs w:val="24"/>
          <w:lang w:val="en-US"/>
        </w:rPr>
        <w:t>, which is a deciduous oak species of the upper mountain</w:t>
      </w:r>
      <w:r>
        <w:rPr>
          <w:rFonts w:asciiTheme="majorBidi" w:hAnsiTheme="majorBidi" w:cstheme="majorBidi"/>
          <w:sz w:val="24"/>
          <w:szCs w:val="24"/>
          <w:lang w:val="en-US"/>
        </w:rPr>
        <w:t>,</w:t>
      </w:r>
      <w:r w:rsidRPr="005633F2">
        <w:rPr>
          <w:rFonts w:asciiTheme="majorBidi" w:hAnsiTheme="majorBidi" w:cstheme="majorBidi"/>
          <w:sz w:val="24"/>
          <w:szCs w:val="24"/>
          <w:lang w:val="en-US"/>
        </w:rPr>
        <w:t xml:space="preserve"> and some </w:t>
      </w:r>
      <w:r w:rsidRPr="005633F2">
        <w:rPr>
          <w:rFonts w:asciiTheme="majorBidi" w:hAnsiTheme="majorBidi" w:cstheme="majorBidi"/>
          <w:i/>
          <w:iCs/>
          <w:sz w:val="24"/>
          <w:szCs w:val="24"/>
          <w:lang w:val="en-US"/>
        </w:rPr>
        <w:t xml:space="preserve">Q. </w:t>
      </w:r>
      <w:proofErr w:type="spellStart"/>
      <w:r w:rsidRPr="005633F2">
        <w:rPr>
          <w:rFonts w:asciiTheme="majorBidi" w:hAnsiTheme="majorBidi" w:cstheme="majorBidi"/>
          <w:i/>
          <w:iCs/>
          <w:sz w:val="24"/>
          <w:szCs w:val="24"/>
          <w:lang w:val="en-US"/>
        </w:rPr>
        <w:t>ithaburensis</w:t>
      </w:r>
      <w:proofErr w:type="spellEnd"/>
      <w:r w:rsidRPr="005633F2">
        <w:rPr>
          <w:rFonts w:asciiTheme="majorBidi" w:hAnsiTheme="majorBidi" w:cstheme="majorBidi"/>
          <w:sz w:val="24"/>
          <w:szCs w:val="24"/>
          <w:lang w:val="en-US"/>
        </w:rPr>
        <w:t xml:space="preserve">, a tree typical of lower elevations </w:t>
      </w:r>
      <w:r w:rsidRPr="005633F2">
        <w:rPr>
          <w:rFonts w:asciiTheme="majorBidi" w:hAnsiTheme="majorBidi" w:cstheme="majorBidi"/>
          <w:noProof/>
          <w:sz w:val="24"/>
          <w:szCs w:val="24"/>
          <w:lang w:val="en-US"/>
        </w:rPr>
        <w:t>(Zohary 1973)</w:t>
      </w:r>
      <w:r w:rsidRPr="005633F2">
        <w:rPr>
          <w:rFonts w:asciiTheme="majorBidi" w:hAnsiTheme="majorBidi" w:cstheme="majorBidi"/>
          <w:sz w:val="24"/>
          <w:szCs w:val="24"/>
          <w:lang w:val="en-US"/>
        </w:rPr>
        <w:t xml:space="preserve">. </w:t>
      </w:r>
      <w:r w:rsidR="00462C53">
        <w:rPr>
          <w:rFonts w:asciiTheme="majorBidi" w:hAnsiTheme="majorBidi" w:cstheme="majorBidi"/>
          <w:sz w:val="24"/>
          <w:szCs w:val="24"/>
          <w:lang w:val="en-US"/>
        </w:rPr>
        <w:t>T</w:t>
      </w:r>
      <w:r w:rsidRPr="005633F2">
        <w:rPr>
          <w:rFonts w:asciiTheme="majorBidi" w:hAnsiTheme="majorBidi" w:cstheme="majorBidi"/>
          <w:sz w:val="24"/>
          <w:szCs w:val="24"/>
          <w:lang w:val="en-US"/>
        </w:rPr>
        <w:t xml:space="preserve">he two deciduous species are </w:t>
      </w:r>
      <w:proofErr w:type="spellStart"/>
      <w:r w:rsidRPr="005633F2">
        <w:rPr>
          <w:rFonts w:asciiTheme="majorBidi" w:hAnsiTheme="majorBidi" w:cstheme="majorBidi"/>
          <w:sz w:val="24"/>
          <w:szCs w:val="24"/>
          <w:lang w:val="en-US"/>
        </w:rPr>
        <w:t>palynologically</w:t>
      </w:r>
      <w:proofErr w:type="spellEnd"/>
      <w:r w:rsidRPr="005633F2">
        <w:rPr>
          <w:rFonts w:asciiTheme="majorBidi" w:hAnsiTheme="majorBidi" w:cstheme="majorBidi"/>
          <w:sz w:val="24"/>
          <w:szCs w:val="24"/>
          <w:lang w:val="en-US"/>
        </w:rPr>
        <w:t xml:space="preserve"> indistinguishable. The appearance of other Mediterranean trees is inconsistent and their pollen appears in lower percentages: </w:t>
      </w:r>
      <w:proofErr w:type="spellStart"/>
      <w:r w:rsidRPr="005633F2">
        <w:rPr>
          <w:rFonts w:asciiTheme="majorBidi" w:hAnsiTheme="majorBidi" w:cstheme="majorBidi"/>
          <w:i/>
          <w:iCs/>
          <w:sz w:val="24"/>
          <w:szCs w:val="24"/>
          <w:lang w:val="en-US"/>
        </w:rPr>
        <w:t>Phillyrea</w:t>
      </w:r>
      <w:proofErr w:type="spellEnd"/>
      <w:r w:rsidRPr="005633F2">
        <w:rPr>
          <w:rFonts w:asciiTheme="majorBidi" w:hAnsiTheme="majorBidi" w:cstheme="majorBidi"/>
          <w:i/>
          <w:iCs/>
          <w:sz w:val="24"/>
          <w:szCs w:val="24"/>
          <w:lang w:val="en-US"/>
        </w:rPr>
        <w:t xml:space="preserve"> </w:t>
      </w:r>
      <w:r w:rsidRPr="005633F2">
        <w:rPr>
          <w:rFonts w:asciiTheme="majorBidi" w:hAnsiTheme="majorBidi" w:cstheme="majorBidi"/>
          <w:sz w:val="24"/>
          <w:szCs w:val="24"/>
          <w:lang w:val="en-US"/>
        </w:rPr>
        <w:t xml:space="preserve">sp., </w:t>
      </w:r>
      <w:proofErr w:type="spellStart"/>
      <w:r w:rsidRPr="005633F2">
        <w:rPr>
          <w:rFonts w:asciiTheme="majorBidi" w:hAnsiTheme="majorBidi" w:cstheme="majorBidi"/>
          <w:i/>
          <w:iCs/>
          <w:sz w:val="24"/>
          <w:szCs w:val="24"/>
          <w:lang w:val="en-US"/>
        </w:rPr>
        <w:t>Pistacia</w:t>
      </w:r>
      <w:proofErr w:type="spellEnd"/>
      <w:r w:rsidRPr="005633F2">
        <w:rPr>
          <w:rFonts w:asciiTheme="majorBidi" w:hAnsiTheme="majorBidi" w:cstheme="majorBidi"/>
          <w:sz w:val="24"/>
          <w:szCs w:val="24"/>
          <w:lang w:val="en-US"/>
        </w:rPr>
        <w:t xml:space="preserve"> spp. and </w:t>
      </w:r>
      <w:proofErr w:type="spellStart"/>
      <w:r w:rsidRPr="005633F2">
        <w:rPr>
          <w:rFonts w:asciiTheme="majorBidi" w:hAnsiTheme="majorBidi" w:cstheme="majorBidi"/>
          <w:i/>
          <w:iCs/>
          <w:sz w:val="24"/>
          <w:szCs w:val="24"/>
          <w:lang w:val="en-US"/>
        </w:rPr>
        <w:lastRenderedPageBreak/>
        <w:t>Pinus</w:t>
      </w:r>
      <w:proofErr w:type="spellEnd"/>
      <w:r w:rsidRPr="005633F2">
        <w:rPr>
          <w:rFonts w:asciiTheme="majorBidi" w:hAnsiTheme="majorBidi" w:cstheme="majorBidi"/>
          <w:i/>
          <w:iCs/>
          <w:sz w:val="24"/>
          <w:szCs w:val="24"/>
          <w:lang w:val="en-US"/>
        </w:rPr>
        <w:t xml:space="preserve"> </w:t>
      </w:r>
      <w:proofErr w:type="spellStart"/>
      <w:r w:rsidRPr="005633F2">
        <w:rPr>
          <w:rFonts w:asciiTheme="majorBidi" w:hAnsiTheme="majorBidi" w:cstheme="majorBidi"/>
          <w:i/>
          <w:iCs/>
          <w:sz w:val="24"/>
          <w:szCs w:val="24"/>
          <w:lang w:val="en-US"/>
        </w:rPr>
        <w:t>halepensis</w:t>
      </w:r>
      <w:proofErr w:type="spellEnd"/>
      <w:r w:rsidRPr="005633F2">
        <w:rPr>
          <w:rFonts w:asciiTheme="majorBidi" w:hAnsiTheme="majorBidi" w:cstheme="majorBidi"/>
          <w:i/>
          <w:iCs/>
          <w:sz w:val="24"/>
          <w:szCs w:val="24"/>
          <w:lang w:val="en-US"/>
        </w:rPr>
        <w:t xml:space="preserve"> </w:t>
      </w:r>
      <w:r>
        <w:rPr>
          <w:rFonts w:asciiTheme="majorBidi" w:hAnsiTheme="majorBidi" w:cstheme="majorBidi"/>
          <w:noProof/>
          <w:sz w:val="24"/>
          <w:szCs w:val="24"/>
        </w:rPr>
        <w:t>(the only naturally occurring pine species in Israel; Weinstein-Evron and Lev-Yadun 2000)</w:t>
      </w:r>
      <w:r w:rsidRPr="005633F2">
        <w:rPr>
          <w:rFonts w:asciiTheme="majorBidi" w:hAnsiTheme="majorBidi" w:cstheme="majorBidi"/>
          <w:sz w:val="24"/>
          <w:szCs w:val="24"/>
          <w:lang w:val="en-US"/>
        </w:rPr>
        <w:t>.</w:t>
      </w:r>
    </w:p>
    <w:p w:rsidR="00D27CCF" w:rsidRPr="005633F2" w:rsidRDefault="00D27CCF" w:rsidP="007B55B5">
      <w:pPr>
        <w:pStyle w:val="ListParagraph"/>
        <w:bidi w:val="0"/>
        <w:ind w:left="346"/>
        <w:jc w:val="both"/>
        <w:rPr>
          <w:rFonts w:asciiTheme="majorBidi" w:hAnsiTheme="majorBidi" w:cstheme="majorBidi"/>
          <w:sz w:val="24"/>
          <w:szCs w:val="24"/>
          <w:lang w:val="en-US"/>
        </w:rPr>
      </w:pPr>
    </w:p>
    <w:p w:rsidR="00D27CCF" w:rsidRPr="005633F2" w:rsidRDefault="00D27CCF" w:rsidP="007B55B5">
      <w:pPr>
        <w:pStyle w:val="ListParagraph"/>
        <w:numPr>
          <w:ilvl w:val="0"/>
          <w:numId w:val="32"/>
        </w:numPr>
        <w:bidi w:val="0"/>
        <w:spacing w:after="0"/>
        <w:jc w:val="both"/>
        <w:rPr>
          <w:rFonts w:asciiTheme="majorBidi" w:hAnsiTheme="majorBidi" w:cstheme="majorBidi"/>
          <w:sz w:val="24"/>
          <w:szCs w:val="24"/>
          <w:lang w:val="en-US"/>
        </w:rPr>
      </w:pPr>
      <w:r w:rsidRPr="00E53261">
        <w:rPr>
          <w:rFonts w:asciiTheme="majorBidi" w:hAnsiTheme="majorBidi" w:cstheme="majorBidi"/>
          <w:b/>
          <w:bCs/>
          <w:sz w:val="24"/>
          <w:szCs w:val="24"/>
          <w:u w:val="single"/>
          <w:lang w:val="en-US"/>
        </w:rPr>
        <w:t>Cultivated plants</w:t>
      </w:r>
      <w:r w:rsidRPr="005633F2">
        <w:rPr>
          <w:rFonts w:asciiTheme="majorBidi" w:hAnsiTheme="majorBidi" w:cstheme="majorBidi"/>
          <w:sz w:val="24"/>
          <w:szCs w:val="24"/>
          <w:lang w:val="en-US"/>
        </w:rPr>
        <w:t xml:space="preserve"> – this group consists of high occurrences of olive and cereals and sporadic occurrence of walnut and grape:   </w:t>
      </w:r>
    </w:p>
    <w:p w:rsidR="00D27CCF" w:rsidRPr="005633F2" w:rsidRDefault="00D27CCF" w:rsidP="0033307A">
      <w:pPr>
        <w:pStyle w:val="ListParagraph"/>
        <w:bidi w:val="0"/>
        <w:spacing w:after="0"/>
        <w:ind w:left="346"/>
        <w:jc w:val="both"/>
        <w:rPr>
          <w:rFonts w:asciiTheme="majorBidi" w:hAnsiTheme="majorBidi" w:cstheme="majorBidi"/>
          <w:sz w:val="24"/>
          <w:szCs w:val="24"/>
          <w:u w:val="single"/>
          <w:lang w:val="en-US"/>
        </w:rPr>
      </w:pPr>
      <w:r w:rsidRPr="005633F2">
        <w:rPr>
          <w:rFonts w:asciiTheme="majorBidi" w:hAnsiTheme="majorBidi" w:cstheme="majorBidi"/>
          <w:sz w:val="24"/>
          <w:szCs w:val="24"/>
          <w:u w:val="single"/>
          <w:lang w:val="en-US"/>
        </w:rPr>
        <w:t>Olive trees (</w:t>
      </w:r>
      <w:proofErr w:type="spellStart"/>
      <w:r w:rsidRPr="005633F2">
        <w:rPr>
          <w:rFonts w:asciiTheme="majorBidi" w:hAnsiTheme="majorBidi" w:cstheme="majorBidi"/>
          <w:i/>
          <w:iCs/>
          <w:sz w:val="24"/>
          <w:szCs w:val="24"/>
          <w:u w:val="single"/>
          <w:lang w:val="en-US"/>
        </w:rPr>
        <w:t>Olea</w:t>
      </w:r>
      <w:proofErr w:type="spellEnd"/>
      <w:r w:rsidRPr="005633F2">
        <w:rPr>
          <w:rFonts w:asciiTheme="majorBidi" w:hAnsiTheme="majorBidi" w:cstheme="majorBidi"/>
          <w:sz w:val="24"/>
          <w:szCs w:val="24"/>
          <w:u w:val="single"/>
          <w:lang w:val="en-US"/>
        </w:rPr>
        <w:t xml:space="preserve"> </w:t>
      </w:r>
      <w:proofErr w:type="spellStart"/>
      <w:r w:rsidRPr="005633F2">
        <w:rPr>
          <w:rFonts w:asciiTheme="majorBidi" w:hAnsiTheme="majorBidi" w:cstheme="majorBidi"/>
          <w:i/>
          <w:iCs/>
          <w:sz w:val="24"/>
          <w:szCs w:val="24"/>
          <w:u w:val="single"/>
          <w:lang w:val="en-US"/>
        </w:rPr>
        <w:t>europaea</w:t>
      </w:r>
      <w:proofErr w:type="spellEnd"/>
      <w:r w:rsidRPr="005633F2">
        <w:rPr>
          <w:rFonts w:asciiTheme="majorBidi" w:hAnsiTheme="majorBidi" w:cstheme="majorBidi"/>
          <w:sz w:val="24"/>
          <w:szCs w:val="24"/>
          <w:u w:val="single"/>
          <w:lang w:val="en-US"/>
        </w:rPr>
        <w:t>)</w:t>
      </w:r>
      <w:r w:rsidRPr="005633F2">
        <w:rPr>
          <w:rFonts w:asciiTheme="majorBidi" w:hAnsiTheme="majorBidi" w:cstheme="majorBidi"/>
          <w:sz w:val="24"/>
          <w:szCs w:val="24"/>
          <w:lang w:val="en-US"/>
        </w:rPr>
        <w:t xml:space="preserve"> grow today in Israel in the Mediterranean territory both as cultivated (the vast majority) and natural elements; in addition, some of the trees are feral and hybrids between domesticated, wild and feral </w:t>
      </w:r>
      <w:r w:rsidRPr="002A3CB9">
        <w:rPr>
          <w:rFonts w:asciiTheme="majorBidi" w:hAnsiTheme="majorBidi" w:cstheme="majorBidi"/>
          <w:noProof/>
          <w:sz w:val="24"/>
          <w:szCs w:val="24"/>
          <w:lang w:val="en-US"/>
        </w:rPr>
        <w:t>(Zohary 1973; Zohary et al. 2012)</w:t>
      </w:r>
      <w:r w:rsidRPr="002A3CB9">
        <w:rPr>
          <w:rFonts w:asciiTheme="majorBidi" w:hAnsiTheme="majorBidi" w:cstheme="majorBidi"/>
          <w:sz w:val="24"/>
          <w:szCs w:val="24"/>
          <w:lang w:val="en-US"/>
        </w:rPr>
        <w:t xml:space="preserve">. The wild olive is a minor component of the native Mediterranean </w:t>
      </w:r>
      <w:proofErr w:type="spellStart"/>
      <w:r w:rsidRPr="002A3CB9">
        <w:rPr>
          <w:rFonts w:asciiTheme="majorBidi" w:hAnsiTheme="majorBidi" w:cstheme="majorBidi"/>
          <w:i/>
          <w:iCs/>
          <w:sz w:val="24"/>
          <w:szCs w:val="24"/>
          <w:lang w:val="en-US"/>
        </w:rPr>
        <w:t>Quercus</w:t>
      </w:r>
      <w:proofErr w:type="spellEnd"/>
      <w:r w:rsidRPr="002A3CB9">
        <w:rPr>
          <w:rFonts w:asciiTheme="majorBidi" w:hAnsiTheme="majorBidi" w:cstheme="majorBidi"/>
          <w:i/>
          <w:iCs/>
          <w:sz w:val="24"/>
          <w:szCs w:val="24"/>
          <w:lang w:val="en-US"/>
        </w:rPr>
        <w:t xml:space="preserve"> </w:t>
      </w:r>
      <w:proofErr w:type="spellStart"/>
      <w:r w:rsidRPr="002A3CB9">
        <w:rPr>
          <w:rFonts w:asciiTheme="majorBidi" w:hAnsiTheme="majorBidi" w:cstheme="majorBidi"/>
          <w:i/>
          <w:iCs/>
          <w:sz w:val="24"/>
          <w:szCs w:val="24"/>
          <w:lang w:val="en-US"/>
        </w:rPr>
        <w:t>calliprinos</w:t>
      </w:r>
      <w:proofErr w:type="spellEnd"/>
      <w:r w:rsidRPr="002A3CB9">
        <w:rPr>
          <w:rFonts w:asciiTheme="majorBidi" w:hAnsiTheme="majorBidi" w:cstheme="majorBidi"/>
          <w:sz w:val="24"/>
          <w:szCs w:val="24"/>
          <w:lang w:val="en-US"/>
        </w:rPr>
        <w:t xml:space="preserve"> - </w:t>
      </w:r>
      <w:proofErr w:type="spellStart"/>
      <w:r w:rsidRPr="002A3CB9">
        <w:rPr>
          <w:rFonts w:asciiTheme="majorBidi" w:hAnsiTheme="majorBidi" w:cstheme="majorBidi"/>
          <w:i/>
          <w:iCs/>
          <w:sz w:val="24"/>
          <w:szCs w:val="24"/>
          <w:lang w:val="en-US"/>
        </w:rPr>
        <w:t>Pistacia</w:t>
      </w:r>
      <w:proofErr w:type="spellEnd"/>
      <w:r w:rsidRPr="002A3CB9">
        <w:rPr>
          <w:rFonts w:asciiTheme="majorBidi" w:hAnsiTheme="majorBidi" w:cstheme="majorBidi"/>
          <w:i/>
          <w:iCs/>
          <w:sz w:val="24"/>
          <w:szCs w:val="24"/>
          <w:lang w:val="en-US"/>
        </w:rPr>
        <w:t xml:space="preserve"> </w:t>
      </w:r>
      <w:proofErr w:type="spellStart"/>
      <w:r w:rsidRPr="002A3CB9">
        <w:rPr>
          <w:rFonts w:asciiTheme="majorBidi" w:hAnsiTheme="majorBidi" w:cstheme="majorBidi"/>
          <w:i/>
          <w:iCs/>
          <w:sz w:val="24"/>
          <w:szCs w:val="24"/>
          <w:lang w:val="en-US"/>
        </w:rPr>
        <w:t>palaestina</w:t>
      </w:r>
      <w:proofErr w:type="spellEnd"/>
      <w:r w:rsidRPr="002A3CB9">
        <w:rPr>
          <w:rFonts w:asciiTheme="majorBidi" w:hAnsiTheme="majorBidi" w:cstheme="majorBidi"/>
          <w:sz w:val="24"/>
          <w:szCs w:val="24"/>
          <w:lang w:val="en-US"/>
        </w:rPr>
        <w:t xml:space="preserve"> association as evident by Pleistocene and Early Holocene pollen diagrams </w:t>
      </w:r>
      <w:r w:rsidRPr="002A3CB9">
        <w:rPr>
          <w:rFonts w:asciiTheme="majorBidi" w:hAnsiTheme="majorBidi" w:cstheme="majorBidi"/>
          <w:noProof/>
          <w:sz w:val="24"/>
          <w:szCs w:val="24"/>
          <w:lang w:val="en-US"/>
        </w:rPr>
        <w:t>(Horowitz 1979; Weinstein-Evron 1983; Kadosh et al. 2004; van Zeist and Bottema 2009; Langgut et al. 2011)</w:t>
      </w:r>
      <w:r w:rsidRPr="005633F2">
        <w:rPr>
          <w:rFonts w:asciiTheme="majorBidi" w:hAnsiTheme="majorBidi" w:cstheme="majorBidi"/>
          <w:sz w:val="24"/>
          <w:szCs w:val="24"/>
          <w:lang w:val="en-US"/>
        </w:rPr>
        <w:t xml:space="preserve">. The first evidence of olive oil production is dated to the Late Neolithic to Early Chalcolithic and was found in submerged sites along the Carmel coast </w:t>
      </w:r>
      <w:r w:rsidRPr="005633F2">
        <w:rPr>
          <w:rFonts w:asciiTheme="majorBidi" w:hAnsiTheme="majorBidi" w:cstheme="majorBidi"/>
          <w:noProof/>
          <w:sz w:val="24"/>
          <w:szCs w:val="24"/>
          <w:lang w:val="en-US"/>
        </w:rPr>
        <w:t>(Galili et al. 1997)</w:t>
      </w:r>
      <w:r w:rsidRPr="005633F2">
        <w:rPr>
          <w:rFonts w:asciiTheme="majorBidi" w:hAnsiTheme="majorBidi" w:cstheme="majorBidi"/>
          <w:sz w:val="24"/>
          <w:szCs w:val="24"/>
          <w:lang w:val="en-US"/>
        </w:rPr>
        <w:t xml:space="preserve">. Significant cultivation of olives most probably began in the Late Chalcolithic, some six millennia ago, when much higher olive pollen values are documented in several </w:t>
      </w:r>
      <w:r>
        <w:rPr>
          <w:rFonts w:asciiTheme="majorBidi" w:hAnsiTheme="majorBidi" w:cstheme="majorBidi"/>
          <w:sz w:val="24"/>
          <w:szCs w:val="24"/>
          <w:lang w:val="en-US"/>
        </w:rPr>
        <w:t>southern Levant</w:t>
      </w:r>
      <w:r w:rsidRPr="005633F2">
        <w:rPr>
          <w:rFonts w:asciiTheme="majorBidi" w:hAnsiTheme="majorBidi" w:cstheme="majorBidi"/>
          <w:sz w:val="24"/>
          <w:szCs w:val="24"/>
          <w:lang w:val="en-US"/>
        </w:rPr>
        <w:t xml:space="preserve"> </w:t>
      </w:r>
      <w:proofErr w:type="spellStart"/>
      <w:r w:rsidRPr="005633F2">
        <w:rPr>
          <w:rFonts w:asciiTheme="majorBidi" w:hAnsiTheme="majorBidi" w:cstheme="majorBidi"/>
          <w:sz w:val="24"/>
          <w:szCs w:val="24"/>
          <w:lang w:val="en-US"/>
        </w:rPr>
        <w:t>palynological</w:t>
      </w:r>
      <w:proofErr w:type="spellEnd"/>
      <w:r w:rsidRPr="005633F2">
        <w:rPr>
          <w:rFonts w:asciiTheme="majorBidi" w:hAnsiTheme="majorBidi" w:cstheme="majorBidi"/>
          <w:sz w:val="24"/>
          <w:szCs w:val="24"/>
          <w:lang w:val="en-US"/>
        </w:rPr>
        <w:t xml:space="preserve"> spectra </w:t>
      </w:r>
      <w:r>
        <w:rPr>
          <w:rFonts w:asciiTheme="majorBidi" w:hAnsiTheme="majorBidi" w:cstheme="majorBidi"/>
          <w:noProof/>
          <w:sz w:val="24"/>
          <w:szCs w:val="24"/>
          <w:lang w:val="en-US"/>
        </w:rPr>
        <w:t>(Baruch 1990; Neumann et al. 2007a</w:t>
      </w:r>
      <w:r w:rsidR="008119D2">
        <w:rPr>
          <w:rFonts w:asciiTheme="majorBidi" w:hAnsiTheme="majorBidi" w:cstheme="majorBidi"/>
          <w:noProof/>
          <w:sz w:val="24"/>
          <w:szCs w:val="24"/>
          <w:lang w:val="en-US"/>
        </w:rPr>
        <w:t xml:space="preserve">, </w:t>
      </w:r>
      <w:r>
        <w:rPr>
          <w:rFonts w:asciiTheme="majorBidi" w:hAnsiTheme="majorBidi" w:cstheme="majorBidi"/>
          <w:noProof/>
          <w:sz w:val="24"/>
          <w:szCs w:val="24"/>
          <w:lang w:val="en-US"/>
        </w:rPr>
        <w:t>2007b; van Zeist et al. 2009; Litt et al. 2012)</w:t>
      </w:r>
      <w:r>
        <w:rPr>
          <w:rFonts w:asciiTheme="majorBidi" w:hAnsiTheme="majorBidi" w:cstheme="majorBidi"/>
          <w:sz w:val="24"/>
          <w:szCs w:val="24"/>
          <w:lang w:val="en-US"/>
        </w:rPr>
        <w:t xml:space="preserve">, </w:t>
      </w:r>
      <w:r w:rsidRPr="005633F2">
        <w:rPr>
          <w:rFonts w:asciiTheme="majorBidi" w:hAnsiTheme="majorBidi" w:cstheme="majorBidi"/>
          <w:sz w:val="24"/>
          <w:szCs w:val="24"/>
          <w:lang w:val="en-US"/>
        </w:rPr>
        <w:t xml:space="preserve">in comparison to those available from the Pleistocene and Early-Holocene pollen diagrams </w:t>
      </w:r>
      <w:r>
        <w:rPr>
          <w:rFonts w:asciiTheme="majorBidi" w:hAnsiTheme="majorBidi" w:cstheme="majorBidi"/>
          <w:noProof/>
          <w:sz w:val="24"/>
          <w:szCs w:val="24"/>
        </w:rPr>
        <w:t>(wild and domestic olive pollen grains are palynologically indistinguishable; e.g., Langgut et al. 2014b)</w:t>
      </w:r>
      <w:r w:rsidRPr="005633F2">
        <w:rPr>
          <w:rFonts w:asciiTheme="majorBidi" w:hAnsiTheme="majorBidi" w:cstheme="majorBidi"/>
          <w:sz w:val="24"/>
          <w:szCs w:val="24"/>
          <w:lang w:val="en-US"/>
        </w:rPr>
        <w:t xml:space="preserve">. The dramatic rise in </w:t>
      </w:r>
      <w:proofErr w:type="spellStart"/>
      <w:r w:rsidRPr="005633F2">
        <w:rPr>
          <w:rFonts w:asciiTheme="majorBidi" w:hAnsiTheme="majorBidi" w:cstheme="majorBidi"/>
          <w:i/>
          <w:iCs/>
          <w:sz w:val="24"/>
          <w:szCs w:val="24"/>
          <w:lang w:val="en-US"/>
        </w:rPr>
        <w:t>Olea</w:t>
      </w:r>
      <w:proofErr w:type="spellEnd"/>
      <w:r w:rsidRPr="005633F2">
        <w:rPr>
          <w:rFonts w:asciiTheme="majorBidi" w:hAnsiTheme="majorBidi" w:cstheme="majorBidi"/>
          <w:sz w:val="24"/>
          <w:szCs w:val="24"/>
          <w:lang w:val="en-US"/>
        </w:rPr>
        <w:t xml:space="preserve"> pollen is considered to reflect the spread of olive cultivation in the region </w:t>
      </w:r>
      <w:r w:rsidRPr="005633F2">
        <w:rPr>
          <w:rFonts w:asciiTheme="majorBidi" w:hAnsiTheme="majorBidi" w:cstheme="majorBidi"/>
          <w:noProof/>
          <w:sz w:val="24"/>
          <w:szCs w:val="24"/>
          <w:lang w:val="en-US"/>
        </w:rPr>
        <w:t>(e.g., Cappers et al. 1998; Baruch and Bottema 1999; Litt et al. 2012)</w:t>
      </w:r>
      <w:r w:rsidRPr="005633F2">
        <w:rPr>
          <w:rFonts w:asciiTheme="majorBidi" w:hAnsiTheme="majorBidi" w:cstheme="majorBidi"/>
          <w:sz w:val="24"/>
          <w:szCs w:val="24"/>
          <w:lang w:val="en-US"/>
        </w:rPr>
        <w:t xml:space="preserve">. The </w:t>
      </w:r>
      <w:proofErr w:type="spellStart"/>
      <w:r w:rsidRPr="005633F2">
        <w:rPr>
          <w:rFonts w:asciiTheme="majorBidi" w:hAnsiTheme="majorBidi" w:cstheme="majorBidi"/>
          <w:sz w:val="24"/>
          <w:szCs w:val="24"/>
          <w:lang w:val="en-US"/>
        </w:rPr>
        <w:t>palynological</w:t>
      </w:r>
      <w:proofErr w:type="spellEnd"/>
      <w:r w:rsidRPr="005633F2">
        <w:rPr>
          <w:rFonts w:asciiTheme="majorBidi" w:hAnsiTheme="majorBidi" w:cstheme="majorBidi"/>
          <w:sz w:val="24"/>
          <w:szCs w:val="24"/>
          <w:lang w:val="en-US"/>
        </w:rPr>
        <w:t xml:space="preserve"> evidence is supported by archaeological findings of olive oil extraction facilities and crushed olive pits at Chalcolithic sites in Samaria </w:t>
      </w:r>
      <w:r w:rsidRPr="005633F2">
        <w:rPr>
          <w:rFonts w:asciiTheme="majorBidi" w:hAnsiTheme="majorBidi" w:cstheme="majorBidi"/>
          <w:noProof/>
          <w:sz w:val="24"/>
          <w:szCs w:val="24"/>
          <w:lang w:val="en-US"/>
        </w:rPr>
        <w:t>(Eitam 1993)</w:t>
      </w:r>
      <w:r w:rsidRPr="005633F2">
        <w:rPr>
          <w:rFonts w:asciiTheme="majorBidi" w:hAnsiTheme="majorBidi" w:cstheme="majorBidi"/>
          <w:sz w:val="24"/>
          <w:szCs w:val="24"/>
          <w:lang w:val="en-US"/>
        </w:rPr>
        <w:t xml:space="preserve">, the Jordan Valley </w:t>
      </w:r>
      <w:r w:rsidRPr="005633F2">
        <w:rPr>
          <w:rFonts w:asciiTheme="majorBidi" w:hAnsiTheme="majorBidi" w:cstheme="majorBidi"/>
          <w:noProof/>
          <w:sz w:val="24"/>
          <w:szCs w:val="24"/>
          <w:lang w:val="en-US"/>
        </w:rPr>
        <w:t>(Gophna and Kislev 1979; Neef 1990)</w:t>
      </w:r>
      <w:r w:rsidRPr="005633F2">
        <w:rPr>
          <w:rFonts w:asciiTheme="majorBidi" w:hAnsiTheme="majorBidi" w:cstheme="majorBidi"/>
          <w:sz w:val="24"/>
          <w:szCs w:val="24"/>
          <w:lang w:val="en-US"/>
        </w:rPr>
        <w:t xml:space="preserve">, and the Golan Heights </w:t>
      </w:r>
      <w:r w:rsidRPr="005633F2">
        <w:rPr>
          <w:rFonts w:asciiTheme="majorBidi" w:hAnsiTheme="majorBidi" w:cstheme="majorBidi"/>
          <w:noProof/>
          <w:sz w:val="24"/>
          <w:szCs w:val="24"/>
          <w:lang w:val="en-US"/>
        </w:rPr>
        <w:t>(Epstein 1978</w:t>
      </w:r>
      <w:r w:rsidR="0033307A">
        <w:rPr>
          <w:rFonts w:asciiTheme="majorBidi" w:hAnsiTheme="majorBidi" w:cstheme="majorBidi"/>
          <w:noProof/>
          <w:sz w:val="24"/>
          <w:szCs w:val="24"/>
          <w:lang w:val="en-US"/>
        </w:rPr>
        <w:t>,</w:t>
      </w:r>
      <w:r w:rsidRPr="005633F2">
        <w:rPr>
          <w:rFonts w:asciiTheme="majorBidi" w:hAnsiTheme="majorBidi" w:cstheme="majorBidi"/>
          <w:noProof/>
          <w:sz w:val="24"/>
          <w:szCs w:val="24"/>
          <w:lang w:val="en-US"/>
        </w:rPr>
        <w:t xml:space="preserve"> 1993</w:t>
      </w:r>
      <w:r w:rsidR="0033307A">
        <w:rPr>
          <w:rFonts w:asciiTheme="majorBidi" w:hAnsiTheme="majorBidi" w:cstheme="majorBidi"/>
          <w:noProof/>
          <w:sz w:val="24"/>
          <w:szCs w:val="24"/>
          <w:lang w:val="en-US"/>
        </w:rPr>
        <w:t>,</w:t>
      </w:r>
      <w:r w:rsidRPr="005633F2">
        <w:rPr>
          <w:rFonts w:asciiTheme="majorBidi" w:hAnsiTheme="majorBidi" w:cstheme="majorBidi"/>
          <w:noProof/>
          <w:sz w:val="24"/>
          <w:szCs w:val="24"/>
          <w:lang w:val="en-US"/>
        </w:rPr>
        <w:t xml:space="preserve"> 1998)</w:t>
      </w:r>
      <w:r w:rsidRPr="005633F2">
        <w:rPr>
          <w:rFonts w:asciiTheme="majorBidi" w:hAnsiTheme="majorBidi" w:cstheme="majorBidi"/>
          <w:sz w:val="24"/>
          <w:szCs w:val="24"/>
          <w:lang w:val="en-US"/>
        </w:rPr>
        <w:t xml:space="preserve">. The olive has been the most important fruit tree of the Mediterranean basin diet </w:t>
      </w:r>
      <w:r>
        <w:rPr>
          <w:rFonts w:asciiTheme="majorBidi" w:hAnsiTheme="majorBidi" w:cstheme="majorBidi"/>
          <w:noProof/>
          <w:sz w:val="24"/>
          <w:szCs w:val="24"/>
        </w:rPr>
        <w:t>(Zohary et al. 2012)</w:t>
      </w:r>
      <w:r w:rsidRPr="005633F2">
        <w:rPr>
          <w:rFonts w:asciiTheme="majorBidi" w:hAnsiTheme="majorBidi" w:cstheme="majorBidi"/>
          <w:sz w:val="24"/>
          <w:szCs w:val="24"/>
          <w:lang w:val="en-US"/>
        </w:rPr>
        <w:t xml:space="preserve">. </w:t>
      </w:r>
    </w:p>
    <w:p w:rsidR="00D27CCF" w:rsidRPr="005633F2" w:rsidRDefault="00D27CCF" w:rsidP="007B55B5">
      <w:pPr>
        <w:pStyle w:val="ListParagraph"/>
        <w:bidi w:val="0"/>
        <w:ind w:left="360"/>
        <w:jc w:val="both"/>
        <w:rPr>
          <w:rFonts w:asciiTheme="majorBidi" w:hAnsiTheme="majorBidi" w:cstheme="majorBidi"/>
          <w:sz w:val="24"/>
          <w:szCs w:val="24"/>
          <w:lang w:val="en-US"/>
        </w:rPr>
      </w:pPr>
      <w:r w:rsidRPr="005633F2">
        <w:rPr>
          <w:rFonts w:asciiTheme="majorBidi" w:hAnsiTheme="majorBidi" w:cstheme="majorBidi"/>
          <w:sz w:val="24"/>
          <w:szCs w:val="24"/>
          <w:u w:val="single"/>
          <w:lang w:val="en-US"/>
        </w:rPr>
        <w:t xml:space="preserve">The </w:t>
      </w:r>
      <w:proofErr w:type="spellStart"/>
      <w:r w:rsidRPr="005633F2">
        <w:rPr>
          <w:rFonts w:asciiTheme="majorBidi" w:hAnsiTheme="majorBidi" w:cstheme="majorBidi"/>
          <w:sz w:val="24"/>
          <w:szCs w:val="24"/>
          <w:u w:val="single"/>
          <w:lang w:val="en-US"/>
        </w:rPr>
        <w:t>Cerealia</w:t>
      </w:r>
      <w:proofErr w:type="spellEnd"/>
      <w:r w:rsidRPr="005633F2">
        <w:rPr>
          <w:rFonts w:asciiTheme="majorBidi" w:hAnsiTheme="majorBidi" w:cstheme="majorBidi"/>
          <w:sz w:val="24"/>
          <w:szCs w:val="24"/>
          <w:u w:val="single"/>
          <w:lang w:val="en-US"/>
        </w:rPr>
        <w:t>-type pollen (</w:t>
      </w:r>
      <w:r w:rsidRPr="005633F2">
        <w:rPr>
          <w:rFonts w:asciiTheme="majorBidi" w:hAnsiTheme="majorBidi" w:cstheme="majorBidi"/>
          <w:sz w:val="24"/>
          <w:szCs w:val="24"/>
          <w:u w:val="single"/>
          <w:shd w:val="clear" w:color="auto" w:fill="FFFFFF"/>
          <w:lang w:val="en-US"/>
        </w:rPr>
        <w:t>Cereals</w:t>
      </w:r>
      <w:r w:rsidRPr="005633F2">
        <w:rPr>
          <w:rFonts w:asciiTheme="majorBidi" w:hAnsiTheme="majorBidi" w:cstheme="majorBidi"/>
          <w:sz w:val="24"/>
          <w:szCs w:val="24"/>
          <w:u w:val="single"/>
          <w:lang w:val="en-US"/>
        </w:rPr>
        <w:t>)</w:t>
      </w:r>
      <w:r w:rsidRPr="005633F2">
        <w:rPr>
          <w:rFonts w:asciiTheme="majorBidi" w:hAnsiTheme="majorBidi" w:cstheme="majorBidi"/>
          <w:sz w:val="24"/>
          <w:szCs w:val="24"/>
          <w:lang w:val="en-US"/>
        </w:rPr>
        <w:t xml:space="preserve"> is distinguished from wild grasses by its larger size, thick pollen walls, and the pronounced annulus around the pore. In this study the limit to differentiate between </w:t>
      </w:r>
      <w:proofErr w:type="spellStart"/>
      <w:r w:rsidRPr="005633F2">
        <w:rPr>
          <w:rFonts w:asciiTheme="majorBidi" w:hAnsiTheme="majorBidi" w:cstheme="majorBidi"/>
          <w:sz w:val="24"/>
          <w:szCs w:val="24"/>
          <w:lang w:val="en-US"/>
        </w:rPr>
        <w:t>Cerealia</w:t>
      </w:r>
      <w:proofErr w:type="spellEnd"/>
      <w:r w:rsidRPr="005633F2">
        <w:rPr>
          <w:rFonts w:asciiTheme="majorBidi" w:hAnsiTheme="majorBidi" w:cstheme="majorBidi"/>
          <w:sz w:val="24"/>
          <w:szCs w:val="24"/>
          <w:lang w:val="en-US"/>
        </w:rPr>
        <w:t xml:space="preserve"> type and other grasses was set to &gt; 37 µm </w:t>
      </w:r>
      <w:r w:rsidRPr="005633F2">
        <w:rPr>
          <w:rFonts w:asciiTheme="majorBidi" w:hAnsiTheme="majorBidi" w:cstheme="majorBidi"/>
          <w:noProof/>
          <w:sz w:val="24"/>
          <w:szCs w:val="24"/>
          <w:lang w:val="en-US"/>
        </w:rPr>
        <w:t>(as recommended by Beug 2004)</w:t>
      </w:r>
      <w:r w:rsidRPr="005633F2">
        <w:rPr>
          <w:rFonts w:asciiTheme="majorBidi" w:hAnsiTheme="majorBidi" w:cstheme="majorBidi"/>
          <w:sz w:val="24"/>
          <w:szCs w:val="24"/>
          <w:lang w:val="en-US"/>
        </w:rPr>
        <w:t xml:space="preserve">. The </w:t>
      </w:r>
      <w:proofErr w:type="spellStart"/>
      <w:r w:rsidRPr="005633F2">
        <w:rPr>
          <w:rFonts w:asciiTheme="majorBidi" w:hAnsiTheme="majorBidi" w:cstheme="majorBidi"/>
          <w:sz w:val="24"/>
          <w:szCs w:val="24"/>
          <w:lang w:val="en-US"/>
        </w:rPr>
        <w:t>Cerealia</w:t>
      </w:r>
      <w:proofErr w:type="spellEnd"/>
      <w:r w:rsidRPr="005633F2">
        <w:rPr>
          <w:rFonts w:asciiTheme="majorBidi" w:hAnsiTheme="majorBidi" w:cstheme="majorBidi"/>
          <w:sz w:val="24"/>
          <w:szCs w:val="24"/>
          <w:lang w:val="en-US"/>
        </w:rPr>
        <w:t xml:space="preserve"> type includes cultivated cereals as well as some wild taxa</w:t>
      </w:r>
      <w:r w:rsidR="00462C53">
        <w:rPr>
          <w:rFonts w:asciiTheme="majorBidi" w:hAnsiTheme="majorBidi" w:cstheme="majorBidi"/>
          <w:sz w:val="24"/>
          <w:szCs w:val="24"/>
          <w:lang w:val="en-US"/>
        </w:rPr>
        <w:t>;</w:t>
      </w:r>
      <w:r w:rsidRPr="005633F2">
        <w:rPr>
          <w:rFonts w:asciiTheme="majorBidi" w:hAnsiTheme="majorBidi" w:cstheme="majorBidi"/>
          <w:sz w:val="24"/>
          <w:szCs w:val="24"/>
          <w:lang w:val="en-US"/>
        </w:rPr>
        <w:t xml:space="preserve"> </w:t>
      </w:r>
      <w:r w:rsidRPr="00A211E4">
        <w:rPr>
          <w:rFonts w:asciiTheme="majorBidi" w:hAnsiTheme="majorBidi" w:cstheme="majorBidi"/>
          <w:sz w:val="24"/>
          <w:szCs w:val="24"/>
          <w:lang w:val="en-US"/>
        </w:rPr>
        <w:t>from regular pollen grain identification it is</w:t>
      </w:r>
      <w:r>
        <w:rPr>
          <w:rFonts w:asciiTheme="majorBidi" w:hAnsiTheme="majorBidi" w:cstheme="majorBidi"/>
          <w:sz w:val="24"/>
          <w:szCs w:val="24"/>
          <w:lang w:val="en-US"/>
        </w:rPr>
        <w:t xml:space="preserve"> </w:t>
      </w:r>
      <w:r w:rsidRPr="005633F2">
        <w:rPr>
          <w:rFonts w:asciiTheme="majorBidi" w:hAnsiTheme="majorBidi" w:cstheme="majorBidi"/>
          <w:sz w:val="24"/>
          <w:szCs w:val="24"/>
          <w:lang w:val="en-US"/>
        </w:rPr>
        <w:t xml:space="preserve">difficult to determine whether they are domesticated or wild cereals </w:t>
      </w:r>
      <w:r>
        <w:rPr>
          <w:rFonts w:asciiTheme="majorBidi" w:hAnsiTheme="majorBidi" w:cstheme="majorBidi"/>
          <w:noProof/>
          <w:sz w:val="24"/>
          <w:szCs w:val="24"/>
        </w:rPr>
        <w:t>(van Zeist et al. 2009)</w:t>
      </w:r>
      <w:r w:rsidRPr="005633F2">
        <w:rPr>
          <w:rFonts w:asciiTheme="majorBidi" w:hAnsiTheme="majorBidi" w:cstheme="majorBidi"/>
          <w:sz w:val="24"/>
          <w:szCs w:val="24"/>
          <w:lang w:val="en-US"/>
        </w:rPr>
        <w:t xml:space="preserve">. </w:t>
      </w:r>
    </w:p>
    <w:p w:rsidR="00D27CCF" w:rsidRPr="005633F2" w:rsidRDefault="00D27CCF" w:rsidP="007B55B5">
      <w:pPr>
        <w:pStyle w:val="ListParagraph"/>
        <w:bidi w:val="0"/>
        <w:ind w:left="360"/>
        <w:jc w:val="both"/>
        <w:rPr>
          <w:rFonts w:asciiTheme="majorBidi" w:hAnsiTheme="majorBidi" w:cstheme="majorBidi"/>
          <w:sz w:val="24"/>
          <w:szCs w:val="24"/>
          <w:u w:val="single"/>
          <w:lang w:val="en-US"/>
        </w:rPr>
      </w:pPr>
      <w:r w:rsidRPr="005633F2">
        <w:rPr>
          <w:rFonts w:asciiTheme="majorBidi" w:hAnsiTheme="majorBidi" w:cstheme="majorBidi"/>
          <w:sz w:val="24"/>
          <w:szCs w:val="24"/>
          <w:u w:val="single"/>
          <w:lang w:val="en-US"/>
        </w:rPr>
        <w:t>Grapes (</w:t>
      </w:r>
      <w:proofErr w:type="spellStart"/>
      <w:r w:rsidRPr="005633F2">
        <w:rPr>
          <w:rFonts w:asciiTheme="majorBidi" w:hAnsiTheme="majorBidi" w:cstheme="majorBidi"/>
          <w:i/>
          <w:iCs/>
          <w:sz w:val="24"/>
          <w:szCs w:val="24"/>
          <w:u w:val="single"/>
          <w:lang w:val="en-US"/>
        </w:rPr>
        <w:t>Vitis</w:t>
      </w:r>
      <w:proofErr w:type="spellEnd"/>
      <w:r w:rsidRPr="005633F2">
        <w:rPr>
          <w:rFonts w:asciiTheme="majorBidi" w:hAnsiTheme="majorBidi" w:cstheme="majorBidi"/>
          <w:sz w:val="24"/>
          <w:szCs w:val="24"/>
          <w:u w:val="single"/>
          <w:lang w:val="en-US"/>
        </w:rPr>
        <w:t>)</w:t>
      </w:r>
      <w:r w:rsidRPr="005633F2">
        <w:rPr>
          <w:rFonts w:asciiTheme="majorBidi" w:hAnsiTheme="majorBidi" w:cstheme="majorBidi"/>
          <w:sz w:val="24"/>
          <w:szCs w:val="24"/>
          <w:lang w:val="en-US"/>
        </w:rPr>
        <w:t>, one of the most important fruits of the Old World diet,</w:t>
      </w:r>
      <w:r w:rsidRPr="005633F2">
        <w:rPr>
          <w:rStyle w:val="apple-style-span"/>
          <w:rFonts w:asciiTheme="majorBidi" w:hAnsiTheme="majorBidi" w:cstheme="majorBidi"/>
          <w:color w:val="000000"/>
          <w:sz w:val="24"/>
          <w:szCs w:val="24"/>
          <w:lang w:val="en-US"/>
        </w:rPr>
        <w:t xml:space="preserve"> are mostly </w:t>
      </w:r>
      <w:proofErr w:type="spellStart"/>
      <w:r w:rsidRPr="005633F2">
        <w:rPr>
          <w:rStyle w:val="apple-style-span"/>
          <w:rFonts w:asciiTheme="majorBidi" w:hAnsiTheme="majorBidi" w:cstheme="majorBidi"/>
          <w:color w:val="000000"/>
          <w:sz w:val="24"/>
          <w:szCs w:val="24"/>
          <w:lang w:val="en-US"/>
        </w:rPr>
        <w:t>monoecious</w:t>
      </w:r>
      <w:proofErr w:type="spellEnd"/>
      <w:r w:rsidRPr="005633F2">
        <w:rPr>
          <w:rStyle w:val="apple-style-span"/>
          <w:rFonts w:asciiTheme="majorBidi" w:hAnsiTheme="majorBidi" w:cstheme="majorBidi"/>
          <w:color w:val="000000"/>
          <w:sz w:val="24"/>
          <w:szCs w:val="24"/>
          <w:lang w:val="en-US"/>
        </w:rPr>
        <w:t xml:space="preserve"> when domesticated </w:t>
      </w:r>
      <w:r w:rsidRPr="005633F2">
        <w:rPr>
          <w:rStyle w:val="apple-style-span"/>
          <w:rFonts w:asciiTheme="majorBidi" w:hAnsiTheme="majorBidi" w:cstheme="majorBidi"/>
          <w:color w:val="000000"/>
          <w:sz w:val="24"/>
          <w:szCs w:val="24"/>
          <w:shd w:val="clear" w:color="auto" w:fill="FFFFFF"/>
          <w:lang w:val="en-US"/>
        </w:rPr>
        <w:t>and are self</w:t>
      </w:r>
      <w:r w:rsidR="00462C53">
        <w:rPr>
          <w:rStyle w:val="apple-style-span"/>
          <w:rFonts w:asciiTheme="majorBidi" w:hAnsiTheme="majorBidi" w:cstheme="majorBidi"/>
          <w:color w:val="000000"/>
          <w:sz w:val="24"/>
          <w:szCs w:val="24"/>
          <w:shd w:val="clear" w:color="auto" w:fill="FFFFFF"/>
          <w:lang w:val="en-US"/>
        </w:rPr>
        <w:t>-</w:t>
      </w:r>
      <w:r w:rsidRPr="005633F2">
        <w:rPr>
          <w:rStyle w:val="apple-style-span"/>
          <w:rFonts w:asciiTheme="majorBidi" w:hAnsiTheme="majorBidi" w:cstheme="majorBidi"/>
          <w:color w:val="000000"/>
          <w:sz w:val="24"/>
          <w:szCs w:val="24"/>
          <w:shd w:val="clear" w:color="auto" w:fill="FFFFFF"/>
          <w:lang w:val="en-US"/>
        </w:rPr>
        <w:t xml:space="preserve">pollinated, while </w:t>
      </w:r>
      <w:r w:rsidRPr="005633F2">
        <w:rPr>
          <w:rStyle w:val="apple-style-span"/>
          <w:rFonts w:asciiTheme="majorBidi" w:hAnsiTheme="majorBidi" w:cstheme="majorBidi"/>
          <w:color w:val="000000"/>
          <w:sz w:val="24"/>
          <w:szCs w:val="24"/>
          <w:lang w:val="en-US"/>
        </w:rPr>
        <w:t xml:space="preserve">wild grapes, which currently grow in the region only in the Golan Heights and the </w:t>
      </w:r>
      <w:proofErr w:type="spellStart"/>
      <w:r w:rsidRPr="005633F2">
        <w:rPr>
          <w:rStyle w:val="apple-style-span"/>
          <w:rFonts w:asciiTheme="majorBidi" w:hAnsiTheme="majorBidi" w:cstheme="majorBidi"/>
          <w:color w:val="000000"/>
          <w:sz w:val="24"/>
          <w:szCs w:val="24"/>
          <w:lang w:val="en-US"/>
        </w:rPr>
        <w:t>Huleh</w:t>
      </w:r>
      <w:proofErr w:type="spellEnd"/>
      <w:r w:rsidRPr="005633F2">
        <w:rPr>
          <w:rStyle w:val="apple-style-span"/>
          <w:rFonts w:asciiTheme="majorBidi" w:hAnsiTheme="majorBidi" w:cstheme="majorBidi"/>
          <w:color w:val="000000"/>
          <w:sz w:val="24"/>
          <w:szCs w:val="24"/>
          <w:lang w:val="en-US"/>
        </w:rPr>
        <w:t xml:space="preserve"> Basin </w:t>
      </w:r>
      <w:r w:rsidRPr="005633F2">
        <w:rPr>
          <w:rStyle w:val="apple-style-span"/>
          <w:rFonts w:asciiTheme="majorBidi" w:hAnsiTheme="majorBidi" w:cstheme="majorBidi"/>
          <w:noProof/>
          <w:color w:val="000000"/>
          <w:sz w:val="24"/>
          <w:szCs w:val="24"/>
          <w:lang w:val="en-US"/>
        </w:rPr>
        <w:t>(Danin 2004)</w:t>
      </w:r>
      <w:r w:rsidRPr="005633F2">
        <w:rPr>
          <w:rStyle w:val="apple-style-span"/>
          <w:rFonts w:asciiTheme="majorBidi" w:hAnsiTheme="majorBidi" w:cstheme="majorBidi"/>
          <w:color w:val="000000"/>
          <w:sz w:val="24"/>
          <w:szCs w:val="24"/>
          <w:lang w:val="en-US"/>
        </w:rPr>
        <w:t xml:space="preserve">, are </w:t>
      </w:r>
      <w:proofErr w:type="spellStart"/>
      <w:r w:rsidRPr="005633F2">
        <w:rPr>
          <w:rStyle w:val="apple-style-span"/>
          <w:rFonts w:asciiTheme="majorBidi" w:hAnsiTheme="majorBidi" w:cstheme="majorBidi"/>
          <w:color w:val="000000"/>
          <w:sz w:val="24"/>
          <w:szCs w:val="24"/>
          <w:lang w:val="en-US"/>
        </w:rPr>
        <w:t>dioecious</w:t>
      </w:r>
      <w:proofErr w:type="spellEnd"/>
      <w:r w:rsidRPr="005633F2">
        <w:rPr>
          <w:rStyle w:val="apple-style-span"/>
          <w:rFonts w:asciiTheme="majorBidi" w:hAnsiTheme="majorBidi" w:cstheme="majorBidi"/>
          <w:color w:val="000000"/>
          <w:sz w:val="24"/>
          <w:szCs w:val="24"/>
          <w:lang w:val="en-US"/>
        </w:rPr>
        <w:t xml:space="preserve"> plants (have unisexual flowers) with obligatory cross-pollination </w:t>
      </w:r>
      <w:r w:rsidRPr="005633F2">
        <w:rPr>
          <w:rFonts w:asciiTheme="majorBidi" w:hAnsiTheme="majorBidi" w:cstheme="majorBidi"/>
          <w:noProof/>
          <w:sz w:val="24"/>
          <w:szCs w:val="24"/>
          <w:lang w:val="en-US"/>
        </w:rPr>
        <w:t>(Zohary et al. 2012)</w:t>
      </w:r>
      <w:r w:rsidRPr="005633F2">
        <w:rPr>
          <w:rStyle w:val="apple-style-span"/>
          <w:rFonts w:asciiTheme="majorBidi" w:hAnsiTheme="majorBidi" w:cstheme="majorBidi"/>
          <w:color w:val="000000"/>
          <w:sz w:val="24"/>
          <w:szCs w:val="24"/>
          <w:lang w:val="en-US"/>
        </w:rPr>
        <w:t xml:space="preserve">. Therefore, </w:t>
      </w:r>
      <w:r w:rsidRPr="005633F2">
        <w:rPr>
          <w:rFonts w:asciiTheme="majorBidi" w:hAnsiTheme="majorBidi" w:cstheme="majorBidi"/>
          <w:sz w:val="24"/>
          <w:szCs w:val="24"/>
          <w:lang w:val="en-US"/>
        </w:rPr>
        <w:t xml:space="preserve">cultivated grapes </w:t>
      </w:r>
      <w:r w:rsidRPr="005633F2">
        <w:rPr>
          <w:rStyle w:val="apple-style-span"/>
          <w:rFonts w:asciiTheme="majorBidi" w:hAnsiTheme="majorBidi" w:cstheme="majorBidi"/>
          <w:color w:val="000000"/>
          <w:sz w:val="24"/>
          <w:szCs w:val="24"/>
          <w:lang w:val="en-US"/>
        </w:rPr>
        <w:t>have low</w:t>
      </w:r>
      <w:r w:rsidRPr="005633F2">
        <w:rPr>
          <w:rFonts w:asciiTheme="majorBidi" w:hAnsiTheme="majorBidi" w:cstheme="majorBidi"/>
          <w:sz w:val="24"/>
          <w:szCs w:val="24"/>
          <w:lang w:val="en-US"/>
        </w:rPr>
        <w:t xml:space="preserve"> pollen dispersal efficiency </w:t>
      </w:r>
      <w:r w:rsidRPr="005633F2">
        <w:rPr>
          <w:rFonts w:asciiTheme="majorBidi" w:hAnsiTheme="majorBidi" w:cstheme="majorBidi"/>
          <w:noProof/>
          <w:sz w:val="24"/>
          <w:szCs w:val="24"/>
          <w:lang w:val="en-US"/>
        </w:rPr>
        <w:t>(van Zeist et al. 2009)</w:t>
      </w:r>
      <w:r w:rsidRPr="005633F2">
        <w:rPr>
          <w:rFonts w:asciiTheme="majorBidi" w:hAnsiTheme="majorBidi" w:cstheme="majorBidi"/>
          <w:sz w:val="24"/>
          <w:szCs w:val="24"/>
          <w:lang w:val="en-US"/>
        </w:rPr>
        <w:t xml:space="preserve">, which explains their low presence in Near Eastern pollen diagrams and their sporadic appearance within the Sea of Galilee </w:t>
      </w:r>
      <w:proofErr w:type="spellStart"/>
      <w:r w:rsidRPr="005633F2">
        <w:rPr>
          <w:rFonts w:asciiTheme="majorBidi" w:hAnsiTheme="majorBidi" w:cstheme="majorBidi"/>
          <w:sz w:val="24"/>
          <w:szCs w:val="24"/>
          <w:lang w:val="en-US"/>
        </w:rPr>
        <w:t>palynological</w:t>
      </w:r>
      <w:proofErr w:type="spellEnd"/>
      <w:r w:rsidRPr="005633F2">
        <w:rPr>
          <w:rFonts w:asciiTheme="majorBidi" w:hAnsiTheme="majorBidi" w:cstheme="majorBidi"/>
          <w:sz w:val="24"/>
          <w:szCs w:val="24"/>
          <w:lang w:val="en-US"/>
        </w:rPr>
        <w:t xml:space="preserve"> diagram.</w:t>
      </w:r>
      <w:r w:rsidRPr="005633F2">
        <w:rPr>
          <w:rFonts w:asciiTheme="majorBidi" w:hAnsiTheme="majorBidi" w:cstheme="majorBidi"/>
          <w:color w:val="000000"/>
          <w:sz w:val="24"/>
          <w:szCs w:val="24"/>
          <w:lang w:val="en-US"/>
        </w:rPr>
        <w:t xml:space="preserve"> </w:t>
      </w:r>
    </w:p>
    <w:p w:rsidR="00D27CCF" w:rsidRPr="005633F2" w:rsidRDefault="00D27CCF" w:rsidP="00387101">
      <w:pPr>
        <w:pStyle w:val="ListParagraph"/>
        <w:bidi w:val="0"/>
        <w:ind w:left="360"/>
        <w:jc w:val="both"/>
        <w:rPr>
          <w:rFonts w:asciiTheme="majorBidi" w:hAnsiTheme="majorBidi" w:cstheme="majorBidi"/>
          <w:sz w:val="24"/>
          <w:szCs w:val="24"/>
          <w:lang w:val="en-US"/>
        </w:rPr>
      </w:pPr>
      <w:r w:rsidRPr="005633F2">
        <w:rPr>
          <w:rFonts w:asciiTheme="majorBidi" w:hAnsiTheme="majorBidi" w:cstheme="majorBidi"/>
          <w:sz w:val="24"/>
          <w:szCs w:val="24"/>
          <w:u w:val="single"/>
          <w:lang w:val="en-US"/>
        </w:rPr>
        <w:t xml:space="preserve">Walnut </w:t>
      </w:r>
      <w:r w:rsidRPr="005633F2">
        <w:rPr>
          <w:rFonts w:asciiTheme="majorBidi" w:hAnsiTheme="majorBidi" w:cstheme="majorBidi"/>
          <w:i/>
          <w:iCs/>
          <w:sz w:val="24"/>
          <w:szCs w:val="24"/>
          <w:u w:val="single"/>
          <w:lang w:val="en-US"/>
        </w:rPr>
        <w:t>(</w:t>
      </w:r>
      <w:proofErr w:type="spellStart"/>
      <w:r w:rsidRPr="005633F2">
        <w:rPr>
          <w:rFonts w:asciiTheme="majorBidi" w:hAnsiTheme="majorBidi" w:cstheme="majorBidi"/>
          <w:i/>
          <w:iCs/>
          <w:sz w:val="24"/>
          <w:szCs w:val="24"/>
          <w:u w:val="single"/>
          <w:lang w:val="en-US"/>
        </w:rPr>
        <w:t>Juglans</w:t>
      </w:r>
      <w:proofErr w:type="spellEnd"/>
      <w:r w:rsidRPr="005633F2">
        <w:rPr>
          <w:rFonts w:asciiTheme="majorBidi" w:hAnsiTheme="majorBidi" w:cstheme="majorBidi"/>
          <w:i/>
          <w:iCs/>
          <w:sz w:val="24"/>
          <w:szCs w:val="24"/>
          <w:u w:val="single"/>
          <w:lang w:val="en-US"/>
        </w:rPr>
        <w:t xml:space="preserve"> </w:t>
      </w:r>
      <w:proofErr w:type="spellStart"/>
      <w:r w:rsidRPr="005633F2">
        <w:rPr>
          <w:rFonts w:asciiTheme="majorBidi" w:hAnsiTheme="majorBidi" w:cstheme="majorBidi"/>
          <w:i/>
          <w:iCs/>
          <w:sz w:val="24"/>
          <w:szCs w:val="24"/>
          <w:u w:val="single"/>
          <w:lang w:val="en-US"/>
        </w:rPr>
        <w:t>regia</w:t>
      </w:r>
      <w:proofErr w:type="spellEnd"/>
      <w:r w:rsidRPr="005633F2">
        <w:rPr>
          <w:rFonts w:asciiTheme="majorBidi" w:hAnsiTheme="majorBidi" w:cstheme="majorBidi"/>
          <w:i/>
          <w:iCs/>
          <w:sz w:val="24"/>
          <w:szCs w:val="24"/>
          <w:u w:val="single"/>
          <w:lang w:val="en-US"/>
        </w:rPr>
        <w:t>)</w:t>
      </w:r>
      <w:r w:rsidRPr="005633F2">
        <w:rPr>
          <w:rFonts w:asciiTheme="majorBidi" w:hAnsiTheme="majorBidi" w:cstheme="majorBidi"/>
          <w:sz w:val="24"/>
          <w:szCs w:val="24"/>
          <w:lang w:val="en-US"/>
        </w:rPr>
        <w:t xml:space="preserve"> </w:t>
      </w:r>
      <w:r>
        <w:rPr>
          <w:rFonts w:asciiTheme="majorBidi" w:hAnsiTheme="majorBidi" w:cstheme="majorBidi"/>
          <w:sz w:val="24"/>
          <w:szCs w:val="24"/>
          <w:lang w:val="en-US"/>
        </w:rPr>
        <w:t>–</w:t>
      </w:r>
      <w:r w:rsidRPr="005633F2">
        <w:rPr>
          <w:rFonts w:asciiTheme="majorBidi" w:hAnsiTheme="majorBidi" w:cstheme="majorBidi"/>
          <w:sz w:val="24"/>
          <w:szCs w:val="24"/>
          <w:lang w:val="en-US"/>
        </w:rPr>
        <w:t xml:space="preserve"> the </w:t>
      </w:r>
      <w:proofErr w:type="spellStart"/>
      <w:r w:rsidRPr="005633F2">
        <w:rPr>
          <w:rFonts w:asciiTheme="majorBidi" w:hAnsiTheme="majorBidi" w:cstheme="majorBidi"/>
          <w:sz w:val="24"/>
          <w:szCs w:val="24"/>
          <w:lang w:val="en-US"/>
        </w:rPr>
        <w:t>palynological</w:t>
      </w:r>
      <w:proofErr w:type="spellEnd"/>
      <w:r w:rsidRPr="005633F2">
        <w:rPr>
          <w:rFonts w:asciiTheme="majorBidi" w:hAnsiTheme="majorBidi" w:cstheme="majorBidi"/>
          <w:sz w:val="24"/>
          <w:szCs w:val="24"/>
          <w:lang w:val="en-US"/>
        </w:rPr>
        <w:t xml:space="preserve"> information from the </w:t>
      </w:r>
      <w:r>
        <w:rPr>
          <w:rFonts w:asciiTheme="majorBidi" w:hAnsiTheme="majorBidi" w:cstheme="majorBidi"/>
          <w:sz w:val="24"/>
          <w:szCs w:val="24"/>
          <w:lang w:val="en-US"/>
        </w:rPr>
        <w:t>southern Levant</w:t>
      </w:r>
      <w:r w:rsidRPr="005633F2">
        <w:rPr>
          <w:rFonts w:asciiTheme="majorBidi" w:hAnsiTheme="majorBidi" w:cstheme="majorBidi"/>
          <w:sz w:val="24"/>
          <w:szCs w:val="24"/>
          <w:lang w:val="en-US"/>
        </w:rPr>
        <w:t xml:space="preserve"> supports the hypothesis </w:t>
      </w:r>
      <w:r w:rsidR="007E33D1">
        <w:rPr>
          <w:rFonts w:asciiTheme="majorBidi" w:hAnsiTheme="majorBidi" w:cstheme="majorBidi"/>
          <w:sz w:val="24"/>
          <w:szCs w:val="24"/>
          <w:lang w:val="en-US"/>
        </w:rPr>
        <w:t xml:space="preserve">regarding </w:t>
      </w:r>
      <w:r w:rsidRPr="005633F2">
        <w:rPr>
          <w:rFonts w:asciiTheme="majorBidi" w:hAnsiTheme="majorBidi" w:cstheme="majorBidi"/>
          <w:sz w:val="24"/>
          <w:szCs w:val="24"/>
          <w:lang w:val="en-US"/>
        </w:rPr>
        <w:t xml:space="preserve">the survival of </w:t>
      </w:r>
      <w:r w:rsidRPr="005633F2">
        <w:rPr>
          <w:rFonts w:asciiTheme="majorBidi" w:hAnsiTheme="majorBidi" w:cstheme="majorBidi"/>
          <w:i/>
          <w:iCs/>
          <w:sz w:val="24"/>
          <w:szCs w:val="24"/>
          <w:lang w:val="en-US"/>
        </w:rPr>
        <w:t xml:space="preserve">J. </w:t>
      </w:r>
      <w:proofErr w:type="spellStart"/>
      <w:r w:rsidRPr="005633F2">
        <w:rPr>
          <w:rFonts w:asciiTheme="majorBidi" w:hAnsiTheme="majorBidi" w:cstheme="majorBidi"/>
          <w:i/>
          <w:iCs/>
          <w:sz w:val="24"/>
          <w:szCs w:val="24"/>
          <w:lang w:val="en-US"/>
        </w:rPr>
        <w:t>regia</w:t>
      </w:r>
      <w:proofErr w:type="spellEnd"/>
      <w:r w:rsidRPr="005633F2">
        <w:rPr>
          <w:rFonts w:asciiTheme="majorBidi" w:hAnsiTheme="majorBidi" w:cstheme="majorBidi"/>
          <w:sz w:val="24"/>
          <w:szCs w:val="24"/>
          <w:lang w:val="en-US"/>
        </w:rPr>
        <w:t xml:space="preserve"> during the Last Glacial period in some areas </w:t>
      </w:r>
      <w:r w:rsidRPr="005633F2">
        <w:rPr>
          <w:rFonts w:asciiTheme="majorBidi" w:hAnsiTheme="majorBidi" w:cstheme="majorBidi"/>
          <w:sz w:val="24"/>
          <w:szCs w:val="24"/>
          <w:lang w:val="en-US"/>
        </w:rPr>
        <w:lastRenderedPageBreak/>
        <w:t xml:space="preserve">in Eurasia </w:t>
      </w:r>
      <w:r>
        <w:rPr>
          <w:rFonts w:asciiTheme="majorBidi" w:hAnsiTheme="majorBidi" w:cstheme="majorBidi"/>
          <w:noProof/>
          <w:sz w:val="24"/>
          <w:szCs w:val="24"/>
        </w:rPr>
        <w:t xml:space="preserve">(Langgut </w:t>
      </w:r>
      <w:r w:rsidR="00387101">
        <w:rPr>
          <w:rFonts w:asciiTheme="majorBidi" w:hAnsiTheme="majorBidi" w:cstheme="majorBidi"/>
          <w:noProof/>
          <w:sz w:val="24"/>
          <w:szCs w:val="24"/>
        </w:rPr>
        <w:t>2015</w:t>
      </w:r>
      <w:r>
        <w:rPr>
          <w:rFonts w:asciiTheme="majorBidi" w:hAnsiTheme="majorBidi" w:cstheme="majorBidi"/>
          <w:noProof/>
          <w:sz w:val="24"/>
          <w:szCs w:val="24"/>
        </w:rPr>
        <w:t>)</w:t>
      </w:r>
      <w:r w:rsidRPr="005633F2">
        <w:rPr>
          <w:rFonts w:asciiTheme="majorBidi" w:hAnsiTheme="majorBidi" w:cstheme="majorBidi"/>
          <w:sz w:val="24"/>
          <w:szCs w:val="24"/>
          <w:lang w:val="en-US"/>
        </w:rPr>
        <w:t xml:space="preserve">. The appearance of </w:t>
      </w:r>
      <w:r w:rsidRPr="005633F2">
        <w:rPr>
          <w:rFonts w:asciiTheme="majorBidi" w:hAnsiTheme="majorBidi" w:cstheme="majorBidi"/>
          <w:i/>
          <w:iCs/>
          <w:sz w:val="24"/>
          <w:szCs w:val="24"/>
          <w:lang w:val="en-US"/>
        </w:rPr>
        <w:t xml:space="preserve">J. </w:t>
      </w:r>
      <w:proofErr w:type="spellStart"/>
      <w:r w:rsidRPr="005633F2">
        <w:rPr>
          <w:rFonts w:asciiTheme="majorBidi" w:hAnsiTheme="majorBidi" w:cstheme="majorBidi"/>
          <w:i/>
          <w:iCs/>
          <w:sz w:val="24"/>
          <w:szCs w:val="24"/>
          <w:lang w:val="en-US"/>
        </w:rPr>
        <w:t>regia</w:t>
      </w:r>
      <w:proofErr w:type="spellEnd"/>
      <w:r w:rsidRPr="005633F2">
        <w:rPr>
          <w:rFonts w:asciiTheme="majorBidi" w:hAnsiTheme="majorBidi" w:cstheme="majorBidi"/>
          <w:sz w:val="24"/>
          <w:szCs w:val="24"/>
          <w:lang w:val="en-US"/>
        </w:rPr>
        <w:t xml:space="preserve"> in the Sea of Galilee pollen </w:t>
      </w:r>
      <w:proofErr w:type="gramStart"/>
      <w:r w:rsidRPr="005633F2">
        <w:rPr>
          <w:rFonts w:asciiTheme="majorBidi" w:hAnsiTheme="majorBidi" w:cstheme="majorBidi"/>
          <w:sz w:val="24"/>
          <w:szCs w:val="24"/>
          <w:lang w:val="en-US"/>
        </w:rPr>
        <w:t>record  (</w:t>
      </w:r>
      <w:proofErr w:type="gramEnd"/>
      <w:r w:rsidRPr="005633F2">
        <w:rPr>
          <w:rFonts w:asciiTheme="majorBidi" w:hAnsiTheme="majorBidi" w:cstheme="majorBidi"/>
          <w:sz w:val="24"/>
          <w:szCs w:val="24"/>
          <w:lang w:val="en-US"/>
        </w:rPr>
        <w:t xml:space="preserve">Figure </w:t>
      </w:r>
      <w:r w:rsidRPr="008119D2">
        <w:rPr>
          <w:rFonts w:asciiTheme="majorBidi" w:hAnsiTheme="majorBidi" w:cstheme="majorBidi"/>
          <w:sz w:val="24"/>
          <w:szCs w:val="24"/>
          <w:lang w:val="en-US"/>
        </w:rPr>
        <w:t>3</w:t>
      </w:r>
      <w:r w:rsidRPr="005633F2">
        <w:rPr>
          <w:rFonts w:asciiTheme="majorBidi" w:hAnsiTheme="majorBidi" w:cstheme="majorBidi"/>
          <w:sz w:val="24"/>
          <w:szCs w:val="24"/>
          <w:lang w:val="en-US"/>
        </w:rPr>
        <w:t xml:space="preserve">), as well as the </w:t>
      </w:r>
      <w:proofErr w:type="spellStart"/>
      <w:r w:rsidRPr="005633F2">
        <w:rPr>
          <w:rFonts w:asciiTheme="majorBidi" w:hAnsiTheme="majorBidi" w:cstheme="majorBidi"/>
          <w:sz w:val="24"/>
          <w:szCs w:val="24"/>
          <w:lang w:val="en-US"/>
        </w:rPr>
        <w:t>archeobotanical</w:t>
      </w:r>
      <w:proofErr w:type="spellEnd"/>
      <w:r w:rsidRPr="005633F2">
        <w:rPr>
          <w:rFonts w:asciiTheme="majorBidi" w:hAnsiTheme="majorBidi" w:cstheme="majorBidi"/>
          <w:sz w:val="24"/>
          <w:szCs w:val="24"/>
          <w:lang w:val="en-US"/>
        </w:rPr>
        <w:t xml:space="preserve"> evidence of </w:t>
      </w:r>
      <w:r w:rsidRPr="005633F2">
        <w:rPr>
          <w:rFonts w:asciiTheme="majorBidi" w:hAnsiTheme="majorBidi" w:cstheme="majorBidi"/>
          <w:i/>
          <w:iCs/>
          <w:sz w:val="24"/>
          <w:szCs w:val="24"/>
          <w:lang w:val="en-US"/>
        </w:rPr>
        <w:t xml:space="preserve">J. </w:t>
      </w:r>
      <w:proofErr w:type="spellStart"/>
      <w:r w:rsidRPr="005633F2">
        <w:rPr>
          <w:rFonts w:asciiTheme="majorBidi" w:hAnsiTheme="majorBidi" w:cstheme="majorBidi"/>
          <w:i/>
          <w:iCs/>
          <w:sz w:val="24"/>
          <w:szCs w:val="24"/>
          <w:lang w:val="en-US"/>
        </w:rPr>
        <w:t>regia</w:t>
      </w:r>
      <w:proofErr w:type="spellEnd"/>
      <w:r w:rsidRPr="005633F2">
        <w:rPr>
          <w:rFonts w:asciiTheme="majorBidi" w:hAnsiTheme="majorBidi" w:cstheme="majorBidi"/>
          <w:sz w:val="24"/>
          <w:szCs w:val="24"/>
          <w:lang w:val="en-US"/>
        </w:rPr>
        <w:t xml:space="preserve"> plant remains from northern Israel</w:t>
      </w:r>
      <w:r>
        <w:rPr>
          <w:rFonts w:asciiTheme="majorBidi" w:hAnsiTheme="majorBidi" w:cstheme="majorBidi"/>
          <w:sz w:val="24"/>
          <w:szCs w:val="24"/>
          <w:lang w:val="en-US"/>
        </w:rPr>
        <w:t xml:space="preserve"> </w:t>
      </w:r>
      <w:r>
        <w:rPr>
          <w:rFonts w:asciiTheme="majorBidi" w:hAnsiTheme="majorBidi" w:cstheme="majorBidi"/>
          <w:noProof/>
          <w:sz w:val="24"/>
          <w:szCs w:val="24"/>
          <w:lang w:val="en-US"/>
        </w:rPr>
        <w:t>(Liphschitz 2000)</w:t>
      </w:r>
      <w:r w:rsidRPr="005633F2">
        <w:rPr>
          <w:rFonts w:asciiTheme="majorBidi" w:hAnsiTheme="majorBidi" w:cstheme="majorBidi"/>
          <w:sz w:val="24"/>
          <w:szCs w:val="24"/>
          <w:lang w:val="en-US"/>
        </w:rPr>
        <w:t xml:space="preserve">, both dated to the Middle Bronze Age I, suggests the beginning of horticulture of walnut in the </w:t>
      </w:r>
      <w:r>
        <w:rPr>
          <w:rFonts w:asciiTheme="majorBidi" w:hAnsiTheme="majorBidi" w:cstheme="majorBidi"/>
          <w:sz w:val="24"/>
          <w:szCs w:val="24"/>
          <w:lang w:val="en-US"/>
        </w:rPr>
        <w:t>southern Levant</w:t>
      </w:r>
      <w:r w:rsidRPr="005633F2">
        <w:rPr>
          <w:rFonts w:asciiTheme="majorBidi" w:hAnsiTheme="majorBidi" w:cstheme="majorBidi"/>
          <w:sz w:val="24"/>
          <w:szCs w:val="24"/>
          <w:lang w:val="en-US"/>
        </w:rPr>
        <w:t xml:space="preserve"> around that time </w:t>
      </w:r>
      <w:r>
        <w:rPr>
          <w:rFonts w:asciiTheme="majorBidi" w:hAnsiTheme="majorBidi" w:cstheme="majorBidi"/>
          <w:noProof/>
          <w:sz w:val="24"/>
          <w:szCs w:val="24"/>
        </w:rPr>
        <w:t xml:space="preserve">(Langgut </w:t>
      </w:r>
      <w:r w:rsidR="00387101">
        <w:rPr>
          <w:rFonts w:asciiTheme="majorBidi" w:hAnsiTheme="majorBidi" w:cstheme="majorBidi"/>
          <w:noProof/>
          <w:sz w:val="24"/>
          <w:szCs w:val="24"/>
        </w:rPr>
        <w:t>2015</w:t>
      </w:r>
      <w:r>
        <w:rPr>
          <w:rFonts w:asciiTheme="majorBidi" w:hAnsiTheme="majorBidi" w:cstheme="majorBidi"/>
          <w:noProof/>
          <w:sz w:val="24"/>
          <w:szCs w:val="24"/>
        </w:rPr>
        <w:t>)</w:t>
      </w:r>
      <w:r w:rsidRPr="005633F2">
        <w:rPr>
          <w:rFonts w:asciiTheme="majorBidi" w:hAnsiTheme="majorBidi" w:cstheme="majorBidi"/>
          <w:sz w:val="24"/>
          <w:szCs w:val="24"/>
          <w:lang w:val="en-US"/>
        </w:rPr>
        <w:t xml:space="preserve">. The growing of walnut within the land of Israel probably started in the north, and nearly one millennium later, </w:t>
      </w:r>
      <w:proofErr w:type="spellStart"/>
      <w:r w:rsidRPr="005633F2">
        <w:rPr>
          <w:rFonts w:asciiTheme="majorBidi" w:hAnsiTheme="majorBidi" w:cstheme="majorBidi"/>
          <w:sz w:val="24"/>
          <w:szCs w:val="24"/>
          <w:lang w:val="en-US"/>
        </w:rPr>
        <w:t>palynological</w:t>
      </w:r>
      <w:proofErr w:type="spellEnd"/>
      <w:r w:rsidRPr="005633F2">
        <w:rPr>
          <w:rFonts w:asciiTheme="majorBidi" w:hAnsiTheme="majorBidi" w:cstheme="majorBidi"/>
          <w:sz w:val="24"/>
          <w:szCs w:val="24"/>
          <w:lang w:val="en-US"/>
        </w:rPr>
        <w:t xml:space="preserve"> evidence indicates that </w:t>
      </w:r>
      <w:r w:rsidRPr="005633F2">
        <w:rPr>
          <w:rFonts w:asciiTheme="majorBidi" w:hAnsiTheme="majorBidi" w:cstheme="majorBidi"/>
          <w:i/>
          <w:iCs/>
          <w:sz w:val="24"/>
          <w:szCs w:val="24"/>
          <w:lang w:val="en-US"/>
        </w:rPr>
        <w:t xml:space="preserve">J. </w:t>
      </w:r>
      <w:proofErr w:type="spellStart"/>
      <w:r w:rsidRPr="005633F2">
        <w:rPr>
          <w:rFonts w:asciiTheme="majorBidi" w:hAnsiTheme="majorBidi" w:cstheme="majorBidi"/>
          <w:i/>
          <w:iCs/>
          <w:sz w:val="24"/>
          <w:szCs w:val="24"/>
          <w:lang w:val="en-US"/>
        </w:rPr>
        <w:t>regia</w:t>
      </w:r>
      <w:proofErr w:type="spellEnd"/>
      <w:r w:rsidRPr="005633F2">
        <w:rPr>
          <w:rFonts w:asciiTheme="majorBidi" w:hAnsiTheme="majorBidi" w:cstheme="majorBidi"/>
          <w:sz w:val="24"/>
          <w:szCs w:val="24"/>
          <w:lang w:val="en-US"/>
        </w:rPr>
        <w:t xml:space="preserve"> cultivation spread to the Judean </w:t>
      </w:r>
      <w:r>
        <w:rPr>
          <w:rFonts w:asciiTheme="majorBidi" w:hAnsiTheme="majorBidi" w:cstheme="majorBidi"/>
          <w:sz w:val="24"/>
          <w:szCs w:val="24"/>
          <w:lang w:val="en-US"/>
        </w:rPr>
        <w:t>Highlands</w:t>
      </w:r>
      <w:r w:rsidRPr="005633F2">
        <w:rPr>
          <w:rFonts w:asciiTheme="majorBidi" w:hAnsiTheme="majorBidi" w:cstheme="majorBidi"/>
          <w:sz w:val="24"/>
          <w:szCs w:val="24"/>
          <w:lang w:val="en-US"/>
        </w:rPr>
        <w:t xml:space="preserve"> </w:t>
      </w:r>
      <w:r>
        <w:rPr>
          <w:rFonts w:asciiTheme="majorBidi" w:hAnsiTheme="majorBidi" w:cstheme="majorBidi"/>
          <w:noProof/>
          <w:sz w:val="24"/>
          <w:szCs w:val="24"/>
        </w:rPr>
        <w:t>(Neumann et al. 2007a; Langgut et al. 2013b</w:t>
      </w:r>
      <w:r w:rsidR="00387101">
        <w:rPr>
          <w:rFonts w:asciiTheme="majorBidi" w:hAnsiTheme="majorBidi" w:cstheme="majorBidi"/>
          <w:noProof/>
          <w:sz w:val="24"/>
          <w:szCs w:val="24"/>
        </w:rPr>
        <w:t>,</w:t>
      </w:r>
      <w:r>
        <w:rPr>
          <w:rFonts w:asciiTheme="majorBidi" w:hAnsiTheme="majorBidi" w:cstheme="majorBidi"/>
          <w:noProof/>
          <w:sz w:val="24"/>
          <w:szCs w:val="24"/>
        </w:rPr>
        <w:t xml:space="preserve"> 2014a)</w:t>
      </w:r>
      <w:r w:rsidRPr="005633F2">
        <w:rPr>
          <w:rFonts w:asciiTheme="majorBidi" w:hAnsiTheme="majorBidi" w:cstheme="majorBidi"/>
          <w:sz w:val="24"/>
          <w:szCs w:val="24"/>
          <w:lang w:val="en-US"/>
        </w:rPr>
        <w:t>.</w:t>
      </w:r>
    </w:p>
    <w:p w:rsidR="00D27CCF" w:rsidRPr="005633F2" w:rsidRDefault="00D27CCF" w:rsidP="002245BC">
      <w:pPr>
        <w:autoSpaceDE w:val="0"/>
        <w:autoSpaceDN w:val="0"/>
        <w:adjustRightInd w:val="0"/>
        <w:ind w:left="392" w:hanging="406"/>
        <w:jc w:val="both"/>
        <w:rPr>
          <w:rFonts w:asciiTheme="majorBidi" w:hAnsiTheme="majorBidi" w:cstheme="majorBidi"/>
          <w:sz w:val="24"/>
          <w:szCs w:val="24"/>
          <w:lang w:val="en-US"/>
        </w:rPr>
      </w:pPr>
      <w:r w:rsidRPr="005633F2">
        <w:rPr>
          <w:rFonts w:asciiTheme="majorBidi" w:hAnsiTheme="majorBidi" w:cstheme="majorBidi"/>
          <w:sz w:val="24"/>
          <w:szCs w:val="24"/>
          <w:lang w:val="en-US"/>
        </w:rPr>
        <w:t xml:space="preserve">(3) </w:t>
      </w:r>
      <w:r w:rsidRPr="00E53261">
        <w:rPr>
          <w:rFonts w:asciiTheme="majorBidi" w:hAnsiTheme="majorBidi" w:cstheme="majorBidi"/>
          <w:b/>
          <w:bCs/>
          <w:sz w:val="24"/>
          <w:szCs w:val="24"/>
          <w:u w:val="single"/>
          <w:lang w:val="en-US"/>
        </w:rPr>
        <w:t>Secondary anthropogenic indicators</w:t>
      </w:r>
      <w:r w:rsidRPr="005633F2">
        <w:rPr>
          <w:rFonts w:asciiTheme="majorBidi" w:hAnsiTheme="majorBidi" w:cstheme="majorBidi"/>
          <w:sz w:val="24"/>
          <w:szCs w:val="24"/>
          <w:lang w:val="en-US"/>
        </w:rPr>
        <w:t xml:space="preserve"> – also called </w:t>
      </w:r>
      <w:proofErr w:type="spellStart"/>
      <w:r w:rsidRPr="005633F2">
        <w:rPr>
          <w:rFonts w:asciiTheme="majorBidi" w:hAnsiTheme="majorBidi" w:cstheme="majorBidi"/>
          <w:sz w:val="24"/>
          <w:szCs w:val="24"/>
          <w:lang w:val="en-US"/>
        </w:rPr>
        <w:t>ruderal</w:t>
      </w:r>
      <w:proofErr w:type="spellEnd"/>
      <w:r w:rsidRPr="005633F2">
        <w:rPr>
          <w:rFonts w:asciiTheme="majorBidi" w:hAnsiTheme="majorBidi" w:cstheme="majorBidi"/>
          <w:sz w:val="24"/>
          <w:szCs w:val="24"/>
          <w:lang w:val="en-US"/>
        </w:rPr>
        <w:t xml:space="preserve"> weeds – a group of plants that may be related to human activities </w:t>
      </w:r>
      <w:r w:rsidRPr="005633F2">
        <w:rPr>
          <w:rFonts w:asciiTheme="majorBidi" w:hAnsiTheme="majorBidi" w:cstheme="majorBidi"/>
          <w:noProof/>
          <w:sz w:val="24"/>
          <w:szCs w:val="24"/>
          <w:lang w:val="en-US"/>
        </w:rPr>
        <w:t>(Zohary 1973)</w:t>
      </w:r>
      <w:r w:rsidRPr="005633F2">
        <w:rPr>
          <w:rFonts w:asciiTheme="majorBidi" w:hAnsiTheme="majorBidi" w:cstheme="majorBidi"/>
          <w:sz w:val="24"/>
          <w:szCs w:val="24"/>
          <w:lang w:val="en-US"/>
        </w:rPr>
        <w:t>. The plants that comprise this group are native to the region and often adapted to human-induced habitats</w:t>
      </w:r>
      <w:r>
        <w:rPr>
          <w:rFonts w:asciiTheme="majorBidi" w:hAnsiTheme="majorBidi" w:cstheme="majorBidi"/>
          <w:sz w:val="24"/>
          <w:szCs w:val="24"/>
          <w:lang w:val="en-US"/>
        </w:rPr>
        <w:t>,</w:t>
      </w:r>
      <w:r w:rsidRPr="005633F2">
        <w:rPr>
          <w:rFonts w:asciiTheme="majorBidi" w:hAnsiTheme="majorBidi" w:cstheme="majorBidi"/>
          <w:sz w:val="24"/>
          <w:szCs w:val="24"/>
          <w:lang w:val="en-US"/>
        </w:rPr>
        <w:t xml:space="preserve"> like members of the </w:t>
      </w:r>
      <w:proofErr w:type="spellStart"/>
      <w:r w:rsidRPr="005633F2">
        <w:rPr>
          <w:rFonts w:asciiTheme="majorBidi" w:hAnsiTheme="majorBidi" w:cstheme="majorBidi"/>
          <w:sz w:val="24"/>
          <w:szCs w:val="24"/>
          <w:lang w:val="en-US"/>
        </w:rPr>
        <w:t>Polygonaceae</w:t>
      </w:r>
      <w:proofErr w:type="spellEnd"/>
      <w:r w:rsidRPr="005633F2">
        <w:rPr>
          <w:rFonts w:asciiTheme="majorBidi" w:hAnsiTheme="majorBidi" w:cstheme="majorBidi"/>
          <w:sz w:val="24"/>
          <w:szCs w:val="24"/>
          <w:lang w:val="en-US"/>
        </w:rPr>
        <w:t xml:space="preserve"> family, </w:t>
      </w:r>
      <w:proofErr w:type="spellStart"/>
      <w:r w:rsidRPr="005633F2">
        <w:rPr>
          <w:rFonts w:asciiTheme="majorBidi" w:hAnsiTheme="majorBidi" w:cstheme="majorBidi"/>
          <w:i/>
          <w:sz w:val="24"/>
          <w:szCs w:val="24"/>
          <w:lang w:val="en-US"/>
        </w:rPr>
        <w:t>Urtica</w:t>
      </w:r>
      <w:proofErr w:type="spellEnd"/>
      <w:r w:rsidRPr="005633F2">
        <w:rPr>
          <w:rFonts w:asciiTheme="majorBidi" w:hAnsiTheme="majorBidi" w:cstheme="majorBidi"/>
          <w:i/>
          <w:sz w:val="24"/>
          <w:szCs w:val="24"/>
          <w:lang w:val="en-US"/>
        </w:rPr>
        <w:t>,</w:t>
      </w:r>
      <w:r w:rsidRPr="005633F2">
        <w:rPr>
          <w:rFonts w:asciiTheme="majorBidi" w:hAnsiTheme="majorBidi" w:cstheme="majorBidi"/>
          <w:sz w:val="24"/>
          <w:szCs w:val="24"/>
          <w:lang w:val="en-US"/>
        </w:rPr>
        <w:t xml:space="preserve"> and plantain (</w:t>
      </w:r>
      <w:proofErr w:type="spellStart"/>
      <w:r w:rsidRPr="005633F2">
        <w:rPr>
          <w:rFonts w:asciiTheme="majorBidi" w:hAnsiTheme="majorBidi" w:cstheme="majorBidi"/>
          <w:i/>
          <w:iCs/>
          <w:sz w:val="24"/>
          <w:szCs w:val="24"/>
          <w:lang w:val="en-US"/>
        </w:rPr>
        <w:t>Plantago</w:t>
      </w:r>
      <w:proofErr w:type="spellEnd"/>
      <w:r w:rsidRPr="005633F2">
        <w:rPr>
          <w:rFonts w:asciiTheme="majorBidi" w:hAnsiTheme="majorBidi" w:cstheme="majorBidi"/>
          <w:i/>
          <w:iCs/>
          <w:sz w:val="24"/>
          <w:szCs w:val="24"/>
          <w:lang w:val="en-US"/>
        </w:rPr>
        <w:t xml:space="preserve"> </w:t>
      </w:r>
      <w:proofErr w:type="spellStart"/>
      <w:r w:rsidRPr="005633F2">
        <w:rPr>
          <w:rFonts w:asciiTheme="majorBidi" w:hAnsiTheme="majorBidi" w:cstheme="majorBidi"/>
          <w:i/>
          <w:iCs/>
          <w:sz w:val="24"/>
          <w:szCs w:val="24"/>
          <w:lang w:val="en-US"/>
        </w:rPr>
        <w:t>lanceolata</w:t>
      </w:r>
      <w:proofErr w:type="spellEnd"/>
      <w:r w:rsidRPr="005633F2">
        <w:rPr>
          <w:rFonts w:asciiTheme="majorBidi" w:hAnsiTheme="majorBidi" w:cstheme="majorBidi"/>
          <w:sz w:val="24"/>
          <w:szCs w:val="24"/>
          <w:lang w:val="en-US"/>
        </w:rPr>
        <w:t xml:space="preserve"> type which also includes </w:t>
      </w:r>
      <w:r w:rsidRPr="005633F2">
        <w:rPr>
          <w:rFonts w:asciiTheme="majorBidi" w:hAnsiTheme="majorBidi" w:cstheme="majorBidi"/>
          <w:i/>
          <w:iCs/>
          <w:sz w:val="24"/>
          <w:szCs w:val="24"/>
          <w:lang w:val="en-US"/>
        </w:rPr>
        <w:t xml:space="preserve">P. </w:t>
      </w:r>
      <w:proofErr w:type="spellStart"/>
      <w:r w:rsidRPr="005633F2">
        <w:rPr>
          <w:rFonts w:asciiTheme="majorBidi" w:hAnsiTheme="majorBidi" w:cstheme="majorBidi"/>
          <w:i/>
          <w:iCs/>
          <w:sz w:val="24"/>
          <w:szCs w:val="24"/>
          <w:lang w:val="en-US"/>
        </w:rPr>
        <w:t>lagopus</w:t>
      </w:r>
      <w:proofErr w:type="spellEnd"/>
      <w:r w:rsidRPr="005633F2">
        <w:rPr>
          <w:rFonts w:asciiTheme="majorBidi" w:hAnsiTheme="majorBidi" w:cstheme="majorBidi"/>
          <w:sz w:val="24"/>
          <w:szCs w:val="24"/>
          <w:lang w:val="en-US"/>
        </w:rPr>
        <w:t xml:space="preserve">) </w:t>
      </w:r>
      <w:r w:rsidRPr="005633F2">
        <w:rPr>
          <w:rFonts w:asciiTheme="majorBidi" w:hAnsiTheme="majorBidi" w:cstheme="majorBidi"/>
          <w:noProof/>
          <w:sz w:val="24"/>
          <w:szCs w:val="24"/>
          <w:lang w:val="en-US"/>
        </w:rPr>
        <w:t>(Danin 2004)</w:t>
      </w:r>
      <w:r w:rsidRPr="005633F2">
        <w:rPr>
          <w:rFonts w:asciiTheme="majorBidi" w:hAnsiTheme="majorBidi" w:cstheme="majorBidi"/>
          <w:sz w:val="24"/>
          <w:szCs w:val="24"/>
          <w:lang w:val="en-US"/>
        </w:rPr>
        <w:t xml:space="preserve">. Other plants within this group are spiny </w:t>
      </w:r>
      <w:proofErr w:type="spellStart"/>
      <w:r w:rsidRPr="005633F2">
        <w:rPr>
          <w:rFonts w:asciiTheme="majorBidi" w:hAnsiTheme="majorBidi" w:cstheme="majorBidi"/>
          <w:sz w:val="24"/>
          <w:szCs w:val="24"/>
          <w:lang w:val="en-US"/>
        </w:rPr>
        <w:t>Asteraceae</w:t>
      </w:r>
      <w:proofErr w:type="spellEnd"/>
      <w:r w:rsidRPr="005633F2">
        <w:rPr>
          <w:rFonts w:asciiTheme="majorBidi" w:hAnsiTheme="majorBidi" w:cstheme="majorBidi"/>
          <w:sz w:val="24"/>
          <w:szCs w:val="24"/>
          <w:lang w:val="en-US"/>
        </w:rPr>
        <w:t>, mainly thistles (</w:t>
      </w:r>
      <w:proofErr w:type="spellStart"/>
      <w:r w:rsidRPr="005633F2">
        <w:rPr>
          <w:rFonts w:asciiTheme="majorBidi" w:hAnsiTheme="majorBidi" w:cstheme="majorBidi"/>
          <w:i/>
          <w:iCs/>
          <w:sz w:val="24"/>
          <w:szCs w:val="24"/>
          <w:lang w:val="en-US"/>
        </w:rPr>
        <w:t>Cirsium</w:t>
      </w:r>
      <w:proofErr w:type="spellEnd"/>
      <w:r w:rsidRPr="005633F2">
        <w:rPr>
          <w:rFonts w:asciiTheme="majorBidi" w:hAnsiTheme="majorBidi" w:cstheme="majorBidi"/>
          <w:sz w:val="24"/>
          <w:szCs w:val="24"/>
          <w:lang w:val="en-US"/>
        </w:rPr>
        <w:t xml:space="preserve">, </w:t>
      </w:r>
      <w:proofErr w:type="spellStart"/>
      <w:r w:rsidRPr="005633F2">
        <w:rPr>
          <w:rFonts w:asciiTheme="majorBidi" w:hAnsiTheme="majorBidi" w:cstheme="majorBidi"/>
          <w:i/>
          <w:iCs/>
          <w:sz w:val="24"/>
          <w:szCs w:val="24"/>
          <w:lang w:val="en-US"/>
        </w:rPr>
        <w:t>Carduus</w:t>
      </w:r>
      <w:proofErr w:type="spellEnd"/>
      <w:r w:rsidRPr="005633F2">
        <w:rPr>
          <w:rFonts w:asciiTheme="majorBidi" w:hAnsiTheme="majorBidi" w:cstheme="majorBidi"/>
          <w:sz w:val="24"/>
          <w:szCs w:val="24"/>
          <w:lang w:val="en-US"/>
        </w:rPr>
        <w:t xml:space="preserve">, </w:t>
      </w:r>
      <w:proofErr w:type="spellStart"/>
      <w:r w:rsidRPr="005633F2">
        <w:rPr>
          <w:rFonts w:asciiTheme="majorBidi" w:hAnsiTheme="majorBidi" w:cstheme="majorBidi"/>
          <w:i/>
          <w:iCs/>
          <w:sz w:val="24"/>
          <w:szCs w:val="24"/>
          <w:lang w:val="en-US"/>
        </w:rPr>
        <w:t>Carthamus</w:t>
      </w:r>
      <w:proofErr w:type="spellEnd"/>
      <w:r w:rsidRPr="005633F2">
        <w:rPr>
          <w:rFonts w:asciiTheme="majorBidi" w:hAnsiTheme="majorBidi" w:cstheme="majorBidi"/>
          <w:sz w:val="24"/>
          <w:szCs w:val="24"/>
          <w:lang w:val="en-US"/>
        </w:rPr>
        <w:t xml:space="preserve">, </w:t>
      </w:r>
      <w:r w:rsidRPr="005633F2">
        <w:rPr>
          <w:rFonts w:asciiTheme="majorBidi" w:hAnsiTheme="majorBidi" w:cstheme="majorBidi"/>
          <w:i/>
          <w:iCs/>
          <w:sz w:val="24"/>
          <w:szCs w:val="24"/>
          <w:lang w:val="en-US"/>
        </w:rPr>
        <w:t>Xanthium</w:t>
      </w:r>
      <w:r w:rsidRPr="005633F2">
        <w:rPr>
          <w:rFonts w:asciiTheme="majorBidi" w:hAnsiTheme="majorBidi" w:cstheme="majorBidi"/>
          <w:sz w:val="24"/>
          <w:szCs w:val="24"/>
          <w:lang w:val="en-US"/>
        </w:rPr>
        <w:t xml:space="preserve"> and </w:t>
      </w:r>
      <w:proofErr w:type="spellStart"/>
      <w:r w:rsidRPr="005633F2">
        <w:rPr>
          <w:rFonts w:asciiTheme="majorBidi" w:hAnsiTheme="majorBidi" w:cstheme="majorBidi"/>
          <w:i/>
          <w:iCs/>
          <w:sz w:val="24"/>
          <w:szCs w:val="24"/>
          <w:lang w:val="en-US"/>
        </w:rPr>
        <w:t>Echinops</w:t>
      </w:r>
      <w:proofErr w:type="spellEnd"/>
      <w:r w:rsidRPr="005633F2">
        <w:rPr>
          <w:rFonts w:asciiTheme="majorBidi" w:hAnsiTheme="majorBidi" w:cstheme="majorBidi"/>
          <w:sz w:val="24"/>
          <w:szCs w:val="24"/>
          <w:lang w:val="en-US"/>
        </w:rPr>
        <w:t xml:space="preserve">), and different species of </w:t>
      </w:r>
      <w:proofErr w:type="spellStart"/>
      <w:r w:rsidRPr="005633F2">
        <w:rPr>
          <w:rFonts w:asciiTheme="majorBidi" w:hAnsiTheme="majorBidi" w:cstheme="majorBidi"/>
          <w:i/>
          <w:iCs/>
          <w:sz w:val="24"/>
          <w:szCs w:val="24"/>
          <w:lang w:val="en-US"/>
        </w:rPr>
        <w:t>Centaurea</w:t>
      </w:r>
      <w:proofErr w:type="spellEnd"/>
      <w:r w:rsidRPr="005633F2">
        <w:rPr>
          <w:rFonts w:asciiTheme="majorBidi" w:hAnsiTheme="majorBidi" w:cstheme="majorBidi"/>
          <w:sz w:val="24"/>
          <w:szCs w:val="24"/>
          <w:lang w:val="en-US"/>
        </w:rPr>
        <w:t xml:space="preserve"> (</w:t>
      </w:r>
      <w:r w:rsidRPr="005633F2">
        <w:rPr>
          <w:rFonts w:asciiTheme="majorBidi" w:hAnsiTheme="majorBidi" w:cstheme="majorBidi"/>
          <w:i/>
          <w:iCs/>
          <w:sz w:val="24"/>
          <w:szCs w:val="24"/>
          <w:lang w:val="en-US"/>
        </w:rPr>
        <w:t xml:space="preserve">C. </w:t>
      </w:r>
      <w:proofErr w:type="spellStart"/>
      <w:r w:rsidRPr="005633F2">
        <w:rPr>
          <w:rFonts w:asciiTheme="majorBidi" w:hAnsiTheme="majorBidi" w:cstheme="majorBidi"/>
          <w:i/>
          <w:iCs/>
          <w:sz w:val="24"/>
          <w:szCs w:val="24"/>
          <w:lang w:val="en-US"/>
        </w:rPr>
        <w:t>nigra</w:t>
      </w:r>
      <w:proofErr w:type="spellEnd"/>
      <w:r w:rsidRPr="005633F2">
        <w:rPr>
          <w:rFonts w:asciiTheme="majorBidi" w:hAnsiTheme="majorBidi" w:cstheme="majorBidi"/>
          <w:sz w:val="24"/>
          <w:szCs w:val="24"/>
          <w:lang w:val="en-US"/>
        </w:rPr>
        <w:t xml:space="preserve">, </w:t>
      </w:r>
      <w:r w:rsidRPr="005633F2">
        <w:rPr>
          <w:rFonts w:asciiTheme="majorBidi" w:hAnsiTheme="majorBidi" w:cstheme="majorBidi"/>
          <w:i/>
          <w:iCs/>
          <w:sz w:val="24"/>
          <w:szCs w:val="24"/>
          <w:lang w:val="en-US"/>
        </w:rPr>
        <w:t xml:space="preserve">C. </w:t>
      </w:r>
      <w:proofErr w:type="spellStart"/>
      <w:r w:rsidRPr="005633F2">
        <w:rPr>
          <w:rFonts w:asciiTheme="majorBidi" w:hAnsiTheme="majorBidi" w:cstheme="majorBidi"/>
          <w:i/>
          <w:iCs/>
          <w:sz w:val="24"/>
          <w:szCs w:val="24"/>
          <w:lang w:val="en-US"/>
        </w:rPr>
        <w:t>solsticialis</w:t>
      </w:r>
      <w:proofErr w:type="spellEnd"/>
      <w:r w:rsidRPr="005633F2">
        <w:rPr>
          <w:rFonts w:asciiTheme="majorBidi" w:hAnsiTheme="majorBidi" w:cstheme="majorBidi"/>
          <w:sz w:val="24"/>
          <w:szCs w:val="24"/>
          <w:lang w:val="en-US"/>
        </w:rPr>
        <w:t xml:space="preserve"> and </w:t>
      </w:r>
      <w:r w:rsidRPr="005633F2">
        <w:rPr>
          <w:rFonts w:asciiTheme="majorBidi" w:hAnsiTheme="majorBidi" w:cstheme="majorBidi"/>
          <w:i/>
          <w:iCs/>
          <w:sz w:val="24"/>
          <w:szCs w:val="24"/>
          <w:lang w:val="en-US"/>
        </w:rPr>
        <w:t xml:space="preserve">C. </w:t>
      </w:r>
      <w:proofErr w:type="spellStart"/>
      <w:r w:rsidRPr="005633F2">
        <w:rPr>
          <w:rFonts w:asciiTheme="majorBidi" w:hAnsiTheme="majorBidi" w:cstheme="majorBidi"/>
          <w:i/>
          <w:iCs/>
          <w:sz w:val="24"/>
          <w:szCs w:val="24"/>
          <w:lang w:val="en-US"/>
        </w:rPr>
        <w:t>cyanus</w:t>
      </w:r>
      <w:proofErr w:type="spellEnd"/>
      <w:r w:rsidRPr="005633F2">
        <w:rPr>
          <w:rFonts w:asciiTheme="majorBidi" w:hAnsiTheme="majorBidi" w:cstheme="majorBidi"/>
          <w:sz w:val="24"/>
          <w:szCs w:val="24"/>
          <w:lang w:val="en-US"/>
        </w:rPr>
        <w:t>)</w:t>
      </w:r>
      <w:r w:rsidR="000C6807">
        <w:rPr>
          <w:rFonts w:asciiTheme="majorBidi" w:hAnsiTheme="majorBidi" w:cstheme="majorBidi"/>
          <w:sz w:val="24"/>
          <w:szCs w:val="24"/>
          <w:lang w:val="en-US"/>
        </w:rPr>
        <w:t>,</w:t>
      </w:r>
      <w:r w:rsidRPr="005633F2">
        <w:rPr>
          <w:rFonts w:asciiTheme="majorBidi" w:hAnsiTheme="majorBidi" w:cstheme="majorBidi"/>
          <w:sz w:val="24"/>
          <w:szCs w:val="24"/>
          <w:lang w:val="en-US"/>
        </w:rPr>
        <w:t xml:space="preserve"> which are all grazing-resistant plants (termed </w:t>
      </w:r>
      <w:proofErr w:type="spellStart"/>
      <w:r w:rsidRPr="005633F2">
        <w:rPr>
          <w:rFonts w:asciiTheme="majorBidi" w:hAnsiTheme="majorBidi" w:cstheme="majorBidi"/>
          <w:i/>
          <w:iCs/>
          <w:sz w:val="24"/>
          <w:szCs w:val="24"/>
          <w:lang w:val="en-US"/>
        </w:rPr>
        <w:t>Carduus-Centaurea</w:t>
      </w:r>
      <w:proofErr w:type="spellEnd"/>
      <w:r w:rsidRPr="005633F2">
        <w:rPr>
          <w:rFonts w:asciiTheme="majorBidi" w:hAnsiTheme="majorBidi" w:cstheme="majorBidi"/>
          <w:i/>
          <w:iCs/>
          <w:sz w:val="24"/>
          <w:szCs w:val="24"/>
          <w:lang w:val="en-US"/>
        </w:rPr>
        <w:t xml:space="preserve"> </w:t>
      </w:r>
      <w:r w:rsidRPr="005633F2">
        <w:rPr>
          <w:rFonts w:asciiTheme="majorBidi" w:hAnsiTheme="majorBidi" w:cstheme="majorBidi"/>
          <w:sz w:val="24"/>
          <w:szCs w:val="24"/>
          <w:lang w:val="en-US"/>
        </w:rPr>
        <w:t xml:space="preserve">group in Figure 3). </w:t>
      </w:r>
    </w:p>
    <w:p w:rsidR="00D27CCF" w:rsidRPr="005633F2" w:rsidRDefault="00D27CCF" w:rsidP="002245BC">
      <w:pPr>
        <w:autoSpaceDE w:val="0"/>
        <w:autoSpaceDN w:val="0"/>
        <w:adjustRightInd w:val="0"/>
        <w:ind w:left="420" w:hanging="434"/>
        <w:jc w:val="both"/>
        <w:rPr>
          <w:rFonts w:asciiTheme="majorBidi" w:hAnsiTheme="majorBidi" w:cstheme="majorBidi"/>
          <w:sz w:val="24"/>
          <w:szCs w:val="24"/>
          <w:lang w:val="en-US"/>
        </w:rPr>
      </w:pPr>
      <w:r w:rsidRPr="005633F2">
        <w:rPr>
          <w:rFonts w:asciiTheme="majorBidi" w:hAnsiTheme="majorBidi" w:cstheme="majorBidi"/>
          <w:sz w:val="24"/>
          <w:szCs w:val="24"/>
          <w:lang w:val="en-US"/>
        </w:rPr>
        <w:t xml:space="preserve">(4) </w:t>
      </w:r>
      <w:r w:rsidRPr="00387101">
        <w:rPr>
          <w:rFonts w:asciiTheme="majorBidi" w:hAnsiTheme="majorBidi" w:cstheme="majorBidi"/>
          <w:b/>
          <w:bCs/>
          <w:sz w:val="24"/>
          <w:szCs w:val="24"/>
          <w:u w:val="single"/>
          <w:lang w:val="en-US"/>
        </w:rPr>
        <w:t>Semi-desert and desert elements</w:t>
      </w:r>
      <w:r w:rsidRPr="005633F2">
        <w:rPr>
          <w:rFonts w:asciiTheme="majorBidi" w:hAnsiTheme="majorBidi" w:cstheme="majorBidi"/>
          <w:sz w:val="24"/>
          <w:szCs w:val="24"/>
          <w:lang w:val="en-US"/>
        </w:rPr>
        <w:t xml:space="preserve"> – the most dominant plants in the Sea of Galilee sequence belong to the </w:t>
      </w:r>
      <w:proofErr w:type="spellStart"/>
      <w:r w:rsidRPr="005633F2">
        <w:rPr>
          <w:rFonts w:asciiTheme="majorBidi" w:hAnsiTheme="majorBidi" w:cstheme="majorBidi"/>
          <w:sz w:val="24"/>
          <w:szCs w:val="24"/>
          <w:lang w:val="en-US"/>
        </w:rPr>
        <w:t>Chenopodiaceae</w:t>
      </w:r>
      <w:proofErr w:type="spellEnd"/>
      <w:r w:rsidRPr="005633F2">
        <w:rPr>
          <w:rFonts w:asciiTheme="majorBidi" w:hAnsiTheme="majorBidi" w:cstheme="majorBidi"/>
          <w:sz w:val="24"/>
          <w:szCs w:val="24"/>
          <w:lang w:val="en-US"/>
        </w:rPr>
        <w:t xml:space="preserve"> and </w:t>
      </w:r>
      <w:r w:rsidRPr="005633F2">
        <w:rPr>
          <w:rFonts w:asciiTheme="majorBidi" w:hAnsiTheme="majorBidi" w:cstheme="majorBidi"/>
          <w:i/>
          <w:iCs/>
          <w:sz w:val="24"/>
          <w:szCs w:val="24"/>
          <w:lang w:val="en-US"/>
        </w:rPr>
        <w:t>Artemisia</w:t>
      </w:r>
      <w:r w:rsidRPr="005633F2">
        <w:rPr>
          <w:rFonts w:asciiTheme="majorBidi" w:hAnsiTheme="majorBidi" w:cstheme="majorBidi"/>
          <w:sz w:val="24"/>
          <w:szCs w:val="24"/>
          <w:lang w:val="en-US"/>
        </w:rPr>
        <w:t xml:space="preserve"> which occupies</w:t>
      </w:r>
      <w:r w:rsidRPr="005633F2">
        <w:rPr>
          <w:rFonts w:asciiTheme="majorBidi" w:hAnsiTheme="majorBidi" w:cstheme="majorBidi"/>
          <w:color w:val="000000"/>
          <w:sz w:val="24"/>
          <w:szCs w:val="24"/>
          <w:lang w:val="en-US"/>
        </w:rPr>
        <w:t xml:space="preserve"> areas around lake shores (mainly in </w:t>
      </w:r>
      <w:r>
        <w:rPr>
          <w:rFonts w:asciiTheme="majorBidi" w:hAnsiTheme="majorBidi" w:cstheme="majorBidi"/>
          <w:color w:val="000000"/>
          <w:sz w:val="24"/>
          <w:szCs w:val="24"/>
          <w:lang w:val="en-US"/>
        </w:rPr>
        <w:t>the</w:t>
      </w:r>
      <w:r w:rsidRPr="005633F2">
        <w:rPr>
          <w:rFonts w:asciiTheme="majorBidi" w:hAnsiTheme="majorBidi" w:cstheme="majorBidi"/>
          <w:color w:val="000000"/>
          <w:sz w:val="24"/>
          <w:szCs w:val="24"/>
          <w:lang w:val="en-US"/>
        </w:rPr>
        <w:t xml:space="preserve"> southern part where the </w:t>
      </w:r>
      <w:proofErr w:type="spellStart"/>
      <w:r w:rsidRPr="005633F2">
        <w:rPr>
          <w:rFonts w:asciiTheme="majorBidi" w:hAnsiTheme="majorBidi" w:cstheme="majorBidi"/>
          <w:sz w:val="24"/>
          <w:szCs w:val="24"/>
          <w:lang w:val="en-US"/>
        </w:rPr>
        <w:t>Irano-Turanian</w:t>
      </w:r>
      <w:proofErr w:type="spellEnd"/>
      <w:r w:rsidRPr="005633F2">
        <w:rPr>
          <w:rFonts w:asciiTheme="majorBidi" w:hAnsiTheme="majorBidi" w:cstheme="majorBidi"/>
          <w:sz w:val="24"/>
          <w:szCs w:val="24"/>
          <w:lang w:val="en-US"/>
        </w:rPr>
        <w:t xml:space="preserve"> vegetation territory is present</w:t>
      </w:r>
      <w:r w:rsidR="000C6807">
        <w:rPr>
          <w:rFonts w:asciiTheme="majorBidi" w:hAnsiTheme="majorBidi" w:cstheme="majorBidi"/>
          <w:sz w:val="24"/>
          <w:szCs w:val="24"/>
          <w:lang w:val="en-US"/>
        </w:rPr>
        <w:t>;</w:t>
      </w:r>
      <w:r w:rsidRPr="005633F2">
        <w:rPr>
          <w:rFonts w:asciiTheme="majorBidi" w:hAnsiTheme="majorBidi" w:cstheme="majorBidi"/>
          <w:sz w:val="24"/>
          <w:szCs w:val="24"/>
          <w:lang w:val="en-US"/>
        </w:rPr>
        <w:t xml:space="preserve"> </w:t>
      </w:r>
      <w:r w:rsidRPr="005633F2">
        <w:rPr>
          <w:rFonts w:asciiTheme="majorBidi" w:hAnsiTheme="majorBidi" w:cstheme="majorBidi"/>
          <w:noProof/>
          <w:sz w:val="24"/>
          <w:szCs w:val="24"/>
          <w:lang w:val="en-US"/>
        </w:rPr>
        <w:t>Zohary 1962; Figure 1c)</w:t>
      </w:r>
      <w:r w:rsidRPr="005633F2">
        <w:rPr>
          <w:rFonts w:asciiTheme="majorBidi" w:hAnsiTheme="majorBidi" w:cstheme="majorBidi"/>
          <w:sz w:val="24"/>
          <w:szCs w:val="24"/>
          <w:lang w:val="en-US"/>
        </w:rPr>
        <w:t xml:space="preserve">. Another steppe plant identified in the pollen spectrum is </w:t>
      </w:r>
      <w:r w:rsidRPr="005633F2">
        <w:rPr>
          <w:rFonts w:asciiTheme="majorBidi" w:hAnsiTheme="majorBidi" w:cstheme="majorBidi"/>
          <w:i/>
          <w:iCs/>
          <w:sz w:val="24"/>
          <w:szCs w:val="24"/>
          <w:lang w:val="en-US"/>
        </w:rPr>
        <w:t xml:space="preserve">Ephedra </w:t>
      </w:r>
      <w:r w:rsidRPr="005633F2">
        <w:rPr>
          <w:rFonts w:asciiTheme="majorBidi" w:hAnsiTheme="majorBidi" w:cstheme="majorBidi"/>
          <w:sz w:val="24"/>
          <w:szCs w:val="24"/>
          <w:lang w:val="en-US"/>
        </w:rPr>
        <w:t>with the dominance of</w:t>
      </w:r>
      <w:r w:rsidRPr="005633F2">
        <w:rPr>
          <w:rFonts w:asciiTheme="majorBidi" w:hAnsiTheme="majorBidi" w:cstheme="majorBidi"/>
          <w:i/>
          <w:iCs/>
          <w:sz w:val="24"/>
          <w:szCs w:val="24"/>
          <w:lang w:val="en-US"/>
        </w:rPr>
        <w:t xml:space="preserve"> </w:t>
      </w:r>
      <w:proofErr w:type="spellStart"/>
      <w:r w:rsidRPr="005633F2">
        <w:rPr>
          <w:rFonts w:asciiTheme="majorBidi" w:hAnsiTheme="majorBidi" w:cstheme="majorBidi"/>
          <w:i/>
          <w:iCs/>
          <w:sz w:val="24"/>
          <w:szCs w:val="24"/>
          <w:lang w:val="en-US"/>
        </w:rPr>
        <w:t>Ephedra</w:t>
      </w:r>
      <w:proofErr w:type="spellEnd"/>
      <w:r w:rsidRPr="005633F2">
        <w:rPr>
          <w:rFonts w:asciiTheme="majorBidi" w:hAnsiTheme="majorBidi" w:cstheme="majorBidi"/>
          <w:i/>
          <w:iCs/>
          <w:sz w:val="24"/>
          <w:szCs w:val="24"/>
          <w:lang w:val="en-US"/>
        </w:rPr>
        <w:t xml:space="preserve"> </w:t>
      </w:r>
      <w:proofErr w:type="spellStart"/>
      <w:r w:rsidRPr="005633F2">
        <w:rPr>
          <w:rFonts w:asciiTheme="majorBidi" w:hAnsiTheme="majorBidi" w:cstheme="majorBidi"/>
          <w:i/>
          <w:iCs/>
          <w:sz w:val="24"/>
          <w:szCs w:val="24"/>
          <w:lang w:val="en-US"/>
        </w:rPr>
        <w:t>fragilis</w:t>
      </w:r>
      <w:proofErr w:type="spellEnd"/>
      <w:r w:rsidRPr="005633F2">
        <w:rPr>
          <w:rFonts w:asciiTheme="majorBidi" w:hAnsiTheme="majorBidi" w:cstheme="majorBidi"/>
          <w:sz w:val="24"/>
          <w:szCs w:val="24"/>
          <w:lang w:val="en-US"/>
        </w:rPr>
        <w:t xml:space="preserve"> pollen type (rather than </w:t>
      </w:r>
      <w:proofErr w:type="spellStart"/>
      <w:r w:rsidRPr="005633F2">
        <w:rPr>
          <w:rFonts w:asciiTheme="majorBidi" w:hAnsiTheme="majorBidi" w:cstheme="majorBidi"/>
          <w:i/>
          <w:iCs/>
          <w:sz w:val="24"/>
          <w:szCs w:val="24"/>
          <w:lang w:val="en-US"/>
        </w:rPr>
        <w:t>Ephedra</w:t>
      </w:r>
      <w:proofErr w:type="spellEnd"/>
      <w:r w:rsidRPr="005633F2">
        <w:rPr>
          <w:rFonts w:asciiTheme="majorBidi" w:hAnsiTheme="majorBidi" w:cstheme="majorBidi"/>
          <w:i/>
          <w:iCs/>
          <w:sz w:val="24"/>
          <w:szCs w:val="24"/>
          <w:lang w:val="en-US"/>
        </w:rPr>
        <w:t xml:space="preserve"> </w:t>
      </w:r>
      <w:proofErr w:type="spellStart"/>
      <w:r w:rsidRPr="005633F2">
        <w:rPr>
          <w:rFonts w:asciiTheme="majorBidi" w:hAnsiTheme="majorBidi" w:cstheme="majorBidi"/>
          <w:i/>
          <w:iCs/>
          <w:sz w:val="24"/>
          <w:szCs w:val="24"/>
          <w:lang w:val="en-US"/>
        </w:rPr>
        <w:t>distachya</w:t>
      </w:r>
      <w:proofErr w:type="spellEnd"/>
      <w:r>
        <w:rPr>
          <w:rFonts w:asciiTheme="majorBidi" w:hAnsiTheme="majorBidi" w:cstheme="majorBidi"/>
          <w:i/>
          <w:iCs/>
          <w:sz w:val="24"/>
          <w:szCs w:val="24"/>
          <w:lang w:val="en-US"/>
        </w:rPr>
        <w:t xml:space="preserve"> </w:t>
      </w:r>
      <w:r w:rsidRPr="00C1310E">
        <w:rPr>
          <w:rFonts w:asciiTheme="majorBidi" w:hAnsiTheme="majorBidi" w:cstheme="majorBidi"/>
          <w:sz w:val="24"/>
          <w:szCs w:val="24"/>
          <w:lang w:val="en-US"/>
        </w:rPr>
        <w:t>pollen</w:t>
      </w:r>
      <w:r>
        <w:rPr>
          <w:rFonts w:asciiTheme="majorBidi" w:hAnsiTheme="majorBidi" w:cstheme="majorBidi"/>
          <w:i/>
          <w:iCs/>
          <w:sz w:val="24"/>
          <w:szCs w:val="24"/>
          <w:lang w:val="en-US"/>
        </w:rPr>
        <w:t xml:space="preserve"> </w:t>
      </w:r>
      <w:r w:rsidRPr="005633F2">
        <w:rPr>
          <w:rFonts w:asciiTheme="majorBidi" w:hAnsiTheme="majorBidi" w:cstheme="majorBidi"/>
          <w:sz w:val="24"/>
          <w:szCs w:val="24"/>
          <w:lang w:val="en-US"/>
        </w:rPr>
        <w:t>type).</w:t>
      </w:r>
      <w:r w:rsidRPr="005633F2">
        <w:rPr>
          <w:rFonts w:asciiTheme="majorBidi" w:hAnsiTheme="majorBidi" w:cstheme="majorBidi"/>
          <w:i/>
          <w:iCs/>
          <w:sz w:val="24"/>
          <w:szCs w:val="24"/>
          <w:lang w:val="en-US"/>
        </w:rPr>
        <w:t xml:space="preserve"> </w:t>
      </w:r>
    </w:p>
    <w:p w:rsidR="00D27CCF" w:rsidRPr="005633F2" w:rsidRDefault="00D27CCF" w:rsidP="00387101">
      <w:pPr>
        <w:autoSpaceDE w:val="0"/>
        <w:autoSpaceDN w:val="0"/>
        <w:adjustRightInd w:val="0"/>
        <w:ind w:left="266" w:hanging="266"/>
        <w:jc w:val="both"/>
        <w:rPr>
          <w:rFonts w:asciiTheme="majorBidi" w:hAnsiTheme="majorBidi" w:cstheme="majorBidi"/>
          <w:sz w:val="24"/>
          <w:szCs w:val="24"/>
          <w:lang w:val="en-US"/>
        </w:rPr>
      </w:pPr>
      <w:r w:rsidRPr="005633F2">
        <w:rPr>
          <w:rFonts w:asciiTheme="majorBidi" w:hAnsiTheme="majorBidi" w:cstheme="majorBidi"/>
          <w:sz w:val="24"/>
          <w:szCs w:val="24"/>
          <w:lang w:val="en-US"/>
        </w:rPr>
        <w:t xml:space="preserve">(5) </w:t>
      </w:r>
      <w:r w:rsidRPr="00387101">
        <w:rPr>
          <w:rFonts w:asciiTheme="majorBidi" w:hAnsiTheme="majorBidi" w:cstheme="majorBidi"/>
          <w:b/>
          <w:bCs/>
          <w:sz w:val="24"/>
          <w:szCs w:val="24"/>
          <w:u w:val="single"/>
          <w:lang w:val="en-US"/>
        </w:rPr>
        <w:t>Open land indicators</w:t>
      </w:r>
      <w:r w:rsidRPr="005633F2">
        <w:rPr>
          <w:rFonts w:asciiTheme="majorBidi" w:hAnsiTheme="majorBidi" w:cstheme="majorBidi"/>
          <w:sz w:val="24"/>
          <w:szCs w:val="24"/>
          <w:lang w:val="en-US"/>
        </w:rPr>
        <w:t xml:space="preserve"> – a group of herbs and dwarf-shrubs belongs to the following families: </w:t>
      </w:r>
      <w:proofErr w:type="spellStart"/>
      <w:r w:rsidRPr="005633F2">
        <w:rPr>
          <w:rFonts w:asciiTheme="majorBidi" w:hAnsiTheme="majorBidi" w:cstheme="majorBidi"/>
          <w:sz w:val="24"/>
          <w:szCs w:val="24"/>
          <w:lang w:val="en-US"/>
        </w:rPr>
        <w:t>Poaceae</w:t>
      </w:r>
      <w:proofErr w:type="spellEnd"/>
      <w:r w:rsidRPr="005633F2">
        <w:rPr>
          <w:rFonts w:asciiTheme="majorBidi" w:hAnsiTheme="majorBidi" w:cstheme="majorBidi"/>
          <w:sz w:val="24"/>
          <w:szCs w:val="24"/>
          <w:lang w:val="en-US"/>
        </w:rPr>
        <w:t xml:space="preserve">, </w:t>
      </w:r>
      <w:proofErr w:type="spellStart"/>
      <w:r w:rsidRPr="005633F2">
        <w:rPr>
          <w:rStyle w:val="apple-style-span"/>
          <w:rFonts w:asciiTheme="majorBidi" w:hAnsiTheme="majorBidi" w:cstheme="majorBidi"/>
          <w:sz w:val="24"/>
          <w:szCs w:val="24"/>
          <w:shd w:val="clear" w:color="auto" w:fill="FFFFFF"/>
          <w:lang w:val="en-US"/>
        </w:rPr>
        <w:t>Caryophyllaceae</w:t>
      </w:r>
      <w:proofErr w:type="spellEnd"/>
      <w:r w:rsidRPr="005633F2">
        <w:rPr>
          <w:rFonts w:asciiTheme="majorBidi" w:hAnsiTheme="majorBidi" w:cstheme="majorBidi"/>
          <w:sz w:val="24"/>
          <w:szCs w:val="24"/>
          <w:lang w:val="en-US"/>
        </w:rPr>
        <w:t xml:space="preserve">, </w:t>
      </w:r>
      <w:proofErr w:type="spellStart"/>
      <w:r w:rsidRPr="005633F2">
        <w:rPr>
          <w:rFonts w:asciiTheme="majorBidi" w:hAnsiTheme="majorBidi" w:cstheme="majorBidi"/>
          <w:sz w:val="24"/>
          <w:szCs w:val="24"/>
          <w:lang w:val="en-US"/>
        </w:rPr>
        <w:t>Brassicaceae</w:t>
      </w:r>
      <w:proofErr w:type="spellEnd"/>
      <w:r w:rsidRPr="005633F2">
        <w:rPr>
          <w:rFonts w:asciiTheme="majorBidi" w:hAnsiTheme="majorBidi" w:cstheme="majorBidi"/>
          <w:sz w:val="24"/>
          <w:szCs w:val="24"/>
          <w:lang w:val="en-US"/>
        </w:rPr>
        <w:t xml:space="preserve"> and </w:t>
      </w:r>
      <w:proofErr w:type="spellStart"/>
      <w:r w:rsidRPr="005633F2">
        <w:rPr>
          <w:rFonts w:asciiTheme="majorBidi" w:hAnsiTheme="majorBidi" w:cstheme="majorBidi"/>
          <w:sz w:val="24"/>
          <w:szCs w:val="24"/>
          <w:lang w:val="en-US"/>
        </w:rPr>
        <w:t>Asteraceae</w:t>
      </w:r>
      <w:proofErr w:type="spellEnd"/>
      <w:r w:rsidRPr="005633F2">
        <w:rPr>
          <w:rFonts w:asciiTheme="majorBidi" w:hAnsiTheme="majorBidi" w:cstheme="majorBidi"/>
          <w:sz w:val="24"/>
          <w:szCs w:val="24"/>
          <w:lang w:val="en-US"/>
        </w:rPr>
        <w:t xml:space="preserve"> (the latter is divided into two pollen types: </w:t>
      </w:r>
      <w:proofErr w:type="spellStart"/>
      <w:r w:rsidRPr="005633F2">
        <w:rPr>
          <w:rFonts w:asciiTheme="majorBidi" w:hAnsiTheme="majorBidi" w:cstheme="majorBidi"/>
          <w:sz w:val="24"/>
          <w:szCs w:val="24"/>
          <w:lang w:val="en-US"/>
        </w:rPr>
        <w:t>Asteraceae</w:t>
      </w:r>
      <w:proofErr w:type="spellEnd"/>
      <w:r w:rsidRPr="005633F2">
        <w:rPr>
          <w:rFonts w:asciiTheme="majorBidi" w:hAnsiTheme="majorBidi" w:cstheme="majorBidi"/>
          <w:i/>
          <w:iCs/>
          <w:sz w:val="24"/>
          <w:szCs w:val="24"/>
          <w:lang w:val="en-US"/>
        </w:rPr>
        <w:t xml:space="preserve"> </w:t>
      </w:r>
      <w:proofErr w:type="spellStart"/>
      <w:r w:rsidRPr="005633F2">
        <w:rPr>
          <w:rFonts w:asciiTheme="majorBidi" w:hAnsiTheme="majorBidi" w:cstheme="majorBidi"/>
          <w:i/>
          <w:iCs/>
          <w:sz w:val="24"/>
          <w:szCs w:val="24"/>
          <w:lang w:val="en-US"/>
        </w:rPr>
        <w:t>Asteroideae</w:t>
      </w:r>
      <w:proofErr w:type="spellEnd"/>
      <w:r w:rsidRPr="005633F2">
        <w:rPr>
          <w:rFonts w:asciiTheme="majorBidi" w:hAnsiTheme="majorBidi" w:cstheme="majorBidi"/>
          <w:sz w:val="24"/>
          <w:szCs w:val="24"/>
          <w:lang w:val="en-US"/>
        </w:rPr>
        <w:t xml:space="preserve"> and </w:t>
      </w:r>
      <w:proofErr w:type="spellStart"/>
      <w:r w:rsidRPr="005633F2">
        <w:rPr>
          <w:rFonts w:asciiTheme="majorBidi" w:hAnsiTheme="majorBidi" w:cstheme="majorBidi"/>
          <w:sz w:val="24"/>
          <w:szCs w:val="24"/>
          <w:lang w:val="en-US"/>
        </w:rPr>
        <w:t>Asteraceae</w:t>
      </w:r>
      <w:proofErr w:type="spellEnd"/>
      <w:r w:rsidRPr="005633F2">
        <w:rPr>
          <w:rFonts w:asciiTheme="majorBidi" w:hAnsiTheme="majorBidi" w:cstheme="majorBidi"/>
          <w:i/>
          <w:iCs/>
          <w:sz w:val="24"/>
          <w:szCs w:val="24"/>
          <w:lang w:val="en-US"/>
        </w:rPr>
        <w:t xml:space="preserve"> </w:t>
      </w:r>
      <w:proofErr w:type="spellStart"/>
      <w:r w:rsidRPr="005633F2">
        <w:rPr>
          <w:rFonts w:asciiTheme="majorBidi" w:hAnsiTheme="majorBidi" w:cstheme="majorBidi"/>
          <w:i/>
          <w:iCs/>
          <w:sz w:val="24"/>
          <w:szCs w:val="24"/>
          <w:lang w:val="en-US"/>
        </w:rPr>
        <w:t>Cichorioideae</w:t>
      </w:r>
      <w:proofErr w:type="spellEnd"/>
      <w:r w:rsidRPr="005633F2">
        <w:rPr>
          <w:rFonts w:asciiTheme="majorBidi" w:hAnsiTheme="majorBidi" w:cstheme="majorBidi"/>
          <w:sz w:val="24"/>
          <w:szCs w:val="24"/>
          <w:lang w:val="en-US"/>
        </w:rPr>
        <w:t>;</w:t>
      </w:r>
      <w:r w:rsidRPr="005633F2">
        <w:rPr>
          <w:rFonts w:asciiTheme="majorBidi" w:hAnsiTheme="majorBidi" w:cstheme="majorBidi"/>
          <w:i/>
          <w:iCs/>
          <w:sz w:val="24"/>
          <w:szCs w:val="24"/>
          <w:lang w:val="en-US"/>
        </w:rPr>
        <w:t xml:space="preserve"> Artemisia </w:t>
      </w:r>
      <w:r w:rsidRPr="005633F2">
        <w:rPr>
          <w:rFonts w:asciiTheme="majorBidi" w:hAnsiTheme="majorBidi" w:cstheme="majorBidi"/>
          <w:sz w:val="24"/>
          <w:szCs w:val="24"/>
          <w:lang w:val="en-US"/>
        </w:rPr>
        <w:t>and</w:t>
      </w:r>
      <w:r w:rsidRPr="005633F2">
        <w:rPr>
          <w:rFonts w:asciiTheme="majorBidi" w:hAnsiTheme="majorBidi" w:cstheme="majorBidi"/>
          <w:i/>
          <w:iCs/>
          <w:sz w:val="24"/>
          <w:szCs w:val="24"/>
          <w:lang w:val="en-US"/>
        </w:rPr>
        <w:t xml:space="preserve"> </w:t>
      </w:r>
      <w:r w:rsidRPr="005633F2">
        <w:rPr>
          <w:rFonts w:asciiTheme="majorBidi" w:hAnsiTheme="majorBidi" w:cstheme="majorBidi"/>
          <w:sz w:val="24"/>
          <w:szCs w:val="24"/>
          <w:lang w:val="en-US"/>
        </w:rPr>
        <w:t>all the</w:t>
      </w:r>
      <w:r w:rsidRPr="005633F2">
        <w:rPr>
          <w:rFonts w:asciiTheme="majorBidi" w:hAnsiTheme="majorBidi" w:cstheme="majorBidi"/>
          <w:i/>
          <w:iCs/>
          <w:sz w:val="24"/>
          <w:szCs w:val="24"/>
          <w:lang w:val="en-US"/>
        </w:rPr>
        <w:t xml:space="preserve"> </w:t>
      </w:r>
      <w:r w:rsidRPr="005633F2">
        <w:rPr>
          <w:rFonts w:asciiTheme="majorBidi" w:hAnsiTheme="majorBidi" w:cstheme="majorBidi"/>
          <w:sz w:val="24"/>
          <w:szCs w:val="24"/>
          <w:lang w:val="en-US"/>
        </w:rPr>
        <w:t xml:space="preserve">thistles </w:t>
      </w:r>
      <w:proofErr w:type="spellStart"/>
      <w:r w:rsidRPr="005633F2">
        <w:rPr>
          <w:rFonts w:asciiTheme="majorBidi" w:hAnsiTheme="majorBidi" w:cstheme="majorBidi"/>
          <w:sz w:val="24"/>
          <w:szCs w:val="24"/>
          <w:lang w:val="en-US"/>
        </w:rPr>
        <w:t>Asteraceae</w:t>
      </w:r>
      <w:proofErr w:type="spellEnd"/>
      <w:r w:rsidRPr="005633F2">
        <w:rPr>
          <w:rFonts w:asciiTheme="majorBidi" w:hAnsiTheme="majorBidi" w:cstheme="majorBidi"/>
          <w:sz w:val="24"/>
          <w:szCs w:val="24"/>
          <w:lang w:val="en-US"/>
        </w:rPr>
        <w:t xml:space="preserve"> </w:t>
      </w:r>
      <w:proofErr w:type="spellStart"/>
      <w:r w:rsidRPr="005633F2">
        <w:rPr>
          <w:rFonts w:asciiTheme="majorBidi" w:hAnsiTheme="majorBidi" w:cstheme="majorBidi"/>
          <w:sz w:val="24"/>
          <w:szCs w:val="24"/>
          <w:lang w:val="en-US"/>
        </w:rPr>
        <w:t>taxa</w:t>
      </w:r>
      <w:proofErr w:type="spellEnd"/>
      <w:r w:rsidRPr="005633F2">
        <w:rPr>
          <w:rFonts w:asciiTheme="majorBidi" w:hAnsiTheme="majorBidi" w:cstheme="majorBidi"/>
          <w:sz w:val="24"/>
          <w:szCs w:val="24"/>
          <w:lang w:val="en-US"/>
        </w:rPr>
        <w:t xml:space="preserve"> </w:t>
      </w:r>
      <w:r w:rsidR="00387101">
        <w:rPr>
          <w:rFonts w:asciiTheme="majorBidi" w:hAnsiTheme="majorBidi" w:cstheme="majorBidi"/>
          <w:sz w:val="24"/>
          <w:szCs w:val="24"/>
          <w:lang w:val="en-US"/>
        </w:rPr>
        <w:t>[</w:t>
      </w:r>
      <w:r w:rsidRPr="005633F2">
        <w:rPr>
          <w:rFonts w:asciiTheme="majorBidi" w:hAnsiTheme="majorBidi" w:cstheme="majorBidi"/>
          <w:sz w:val="24"/>
          <w:szCs w:val="24"/>
          <w:lang w:val="en-US"/>
        </w:rPr>
        <w:t xml:space="preserve">the </w:t>
      </w:r>
      <w:proofErr w:type="spellStart"/>
      <w:r w:rsidRPr="005633F2">
        <w:rPr>
          <w:rFonts w:asciiTheme="majorBidi" w:hAnsiTheme="majorBidi" w:cstheme="majorBidi"/>
          <w:i/>
          <w:iCs/>
          <w:sz w:val="24"/>
          <w:szCs w:val="24"/>
          <w:lang w:val="en-US"/>
        </w:rPr>
        <w:t>Carduus-Centaurea</w:t>
      </w:r>
      <w:proofErr w:type="spellEnd"/>
      <w:r w:rsidRPr="005633F2">
        <w:rPr>
          <w:rFonts w:asciiTheme="majorBidi" w:hAnsiTheme="majorBidi" w:cstheme="majorBidi"/>
          <w:i/>
          <w:iCs/>
          <w:sz w:val="24"/>
          <w:szCs w:val="24"/>
          <w:lang w:val="en-US"/>
        </w:rPr>
        <w:t xml:space="preserve"> </w:t>
      </w:r>
      <w:r w:rsidRPr="005633F2">
        <w:rPr>
          <w:rFonts w:asciiTheme="majorBidi" w:hAnsiTheme="majorBidi" w:cstheme="majorBidi"/>
          <w:sz w:val="24"/>
          <w:szCs w:val="24"/>
          <w:lang w:val="en-US"/>
        </w:rPr>
        <w:t>group which are the grazing-resistant plants</w:t>
      </w:r>
      <w:r w:rsidR="00387101">
        <w:rPr>
          <w:rFonts w:asciiTheme="majorBidi" w:hAnsiTheme="majorBidi" w:cstheme="majorBidi"/>
          <w:sz w:val="24"/>
          <w:szCs w:val="24"/>
          <w:lang w:val="en-US"/>
        </w:rPr>
        <w:t>]</w:t>
      </w:r>
      <w:r w:rsidRPr="005633F2">
        <w:rPr>
          <w:rFonts w:asciiTheme="majorBidi" w:hAnsiTheme="majorBidi" w:cstheme="majorBidi"/>
          <w:sz w:val="24"/>
          <w:szCs w:val="24"/>
          <w:lang w:val="en-US"/>
        </w:rPr>
        <w:t xml:space="preserve"> were excluded from the </w:t>
      </w:r>
      <w:proofErr w:type="spellStart"/>
      <w:r w:rsidRPr="005633F2">
        <w:rPr>
          <w:rFonts w:asciiTheme="majorBidi" w:hAnsiTheme="majorBidi" w:cstheme="majorBidi"/>
          <w:sz w:val="24"/>
          <w:szCs w:val="24"/>
          <w:lang w:val="en-US"/>
        </w:rPr>
        <w:t>Asteraceae</w:t>
      </w:r>
      <w:proofErr w:type="spellEnd"/>
      <w:r w:rsidRPr="005633F2">
        <w:rPr>
          <w:rFonts w:asciiTheme="majorBidi" w:hAnsiTheme="majorBidi" w:cstheme="majorBidi"/>
          <w:sz w:val="24"/>
          <w:szCs w:val="24"/>
          <w:lang w:val="en-US"/>
        </w:rPr>
        <w:t xml:space="preserve"> sum and are presented in the groups mentioned above: the secondary anthropogenic indicators and the semi-desert and desert elements). They mainly derive from the semi-desert and desert vegetation </w:t>
      </w:r>
      <w:r>
        <w:rPr>
          <w:rFonts w:asciiTheme="majorBidi" w:hAnsiTheme="majorBidi" w:cstheme="majorBidi"/>
          <w:noProof/>
          <w:sz w:val="24"/>
          <w:szCs w:val="24"/>
        </w:rPr>
        <w:t>(e.g., Baruch 1993)</w:t>
      </w:r>
      <w:r w:rsidRPr="005633F2">
        <w:rPr>
          <w:rFonts w:asciiTheme="majorBidi" w:hAnsiTheme="majorBidi" w:cstheme="majorBidi"/>
          <w:sz w:val="24"/>
          <w:szCs w:val="24"/>
          <w:lang w:val="en-US"/>
        </w:rPr>
        <w:t xml:space="preserve"> but can also originate from sparse </w:t>
      </w:r>
      <w:proofErr w:type="spellStart"/>
      <w:r w:rsidRPr="005633F2">
        <w:rPr>
          <w:rFonts w:asciiTheme="majorBidi" w:hAnsiTheme="majorBidi" w:cstheme="majorBidi"/>
          <w:sz w:val="24"/>
          <w:szCs w:val="24"/>
          <w:lang w:val="en-US"/>
        </w:rPr>
        <w:t>maquis</w:t>
      </w:r>
      <w:proofErr w:type="spellEnd"/>
      <w:r w:rsidRPr="005633F2">
        <w:rPr>
          <w:rFonts w:asciiTheme="majorBidi" w:hAnsiTheme="majorBidi" w:cstheme="majorBidi"/>
          <w:sz w:val="24"/>
          <w:szCs w:val="24"/>
          <w:lang w:val="en-US"/>
        </w:rPr>
        <w:t>/forests, open fields, and disturbed areas in the Mediterranean territory, e.g. forest clearances and building sites.</w:t>
      </w:r>
    </w:p>
    <w:p w:rsidR="00F82985" w:rsidRDefault="00F82985" w:rsidP="007B55B5">
      <w:pPr>
        <w:jc w:val="both"/>
      </w:pPr>
    </w:p>
    <w:p w:rsidR="00685118" w:rsidRPr="00685118" w:rsidRDefault="00685118" w:rsidP="007B55B5">
      <w:pPr>
        <w:jc w:val="both"/>
        <w:rPr>
          <w:rFonts w:asciiTheme="majorBidi" w:hAnsiTheme="majorBidi" w:cstheme="majorBidi"/>
          <w:sz w:val="24"/>
          <w:szCs w:val="24"/>
          <w:lang w:val="en-US"/>
        </w:rPr>
      </w:pPr>
      <w:r w:rsidRPr="00685118">
        <w:rPr>
          <w:rFonts w:asciiTheme="majorBidi" w:hAnsiTheme="majorBidi" w:cstheme="majorBidi"/>
          <w:sz w:val="24"/>
          <w:szCs w:val="24"/>
          <w:lang w:val="en-US"/>
        </w:rPr>
        <w:t>Refrences:</w:t>
      </w:r>
    </w:p>
    <w:p w:rsidR="001565C9" w:rsidRPr="00E569DD" w:rsidRDefault="001565C9" w:rsidP="001565C9">
      <w:pPr>
        <w:pStyle w:val="EndNoteBibliography"/>
        <w:spacing w:after="0"/>
        <w:ind w:left="720" w:hanging="720"/>
        <w:rPr>
          <w:rFonts w:asciiTheme="majorBidi" w:hAnsiTheme="majorBidi" w:cstheme="majorBidi"/>
        </w:rPr>
      </w:pPr>
      <w:bookmarkStart w:id="1" w:name="_ENREF_6"/>
      <w:bookmarkStart w:id="2" w:name="_ENREF_11"/>
      <w:bookmarkStart w:id="3" w:name="_ENREF_28"/>
      <w:bookmarkStart w:id="4" w:name="_ENREF_82"/>
      <w:r w:rsidRPr="00E569DD">
        <w:rPr>
          <w:rFonts w:asciiTheme="majorBidi" w:hAnsiTheme="majorBidi" w:cstheme="majorBidi"/>
        </w:rPr>
        <w:t xml:space="preserve">Baruch U. 1986. The </w:t>
      </w:r>
      <w:r>
        <w:rPr>
          <w:rFonts w:asciiTheme="majorBidi" w:hAnsiTheme="majorBidi" w:cstheme="majorBidi"/>
        </w:rPr>
        <w:t>L</w:t>
      </w:r>
      <w:r w:rsidRPr="00E569DD">
        <w:rPr>
          <w:rFonts w:asciiTheme="majorBidi" w:hAnsiTheme="majorBidi" w:cstheme="majorBidi"/>
        </w:rPr>
        <w:t xml:space="preserve">ate Holocene vegetational history of Lake Kinneret (Sea of Galilee), Israel. </w:t>
      </w:r>
      <w:r w:rsidRPr="0078123B">
        <w:rPr>
          <w:rFonts w:asciiTheme="majorBidi" w:hAnsiTheme="majorBidi" w:cstheme="majorBidi"/>
          <w:i/>
          <w:iCs/>
        </w:rPr>
        <w:t>Paléorient</w:t>
      </w:r>
      <w:r w:rsidRPr="00E569DD">
        <w:rPr>
          <w:rFonts w:asciiTheme="majorBidi" w:hAnsiTheme="majorBidi" w:cstheme="majorBidi"/>
        </w:rPr>
        <w:t xml:space="preserve"> 12</w:t>
      </w:r>
      <w:r>
        <w:rPr>
          <w:rFonts w:asciiTheme="majorBidi" w:hAnsiTheme="majorBidi" w:cstheme="majorBidi"/>
        </w:rPr>
        <w:t>:</w:t>
      </w:r>
      <w:r w:rsidRPr="00E569DD">
        <w:rPr>
          <w:rFonts w:asciiTheme="majorBidi" w:hAnsiTheme="majorBidi" w:cstheme="majorBidi"/>
        </w:rPr>
        <w:t>37-48.</w:t>
      </w:r>
      <w:bookmarkEnd w:id="1"/>
    </w:p>
    <w:p w:rsidR="001565C9" w:rsidRPr="00E569DD" w:rsidRDefault="001565C9" w:rsidP="001565C9">
      <w:pPr>
        <w:pStyle w:val="EndNoteBibliography"/>
        <w:spacing w:after="0"/>
        <w:ind w:left="720" w:hanging="720"/>
        <w:rPr>
          <w:rFonts w:asciiTheme="majorBidi" w:hAnsiTheme="majorBidi" w:cstheme="majorBidi"/>
        </w:rPr>
      </w:pPr>
      <w:bookmarkStart w:id="5" w:name="_ENREF_7"/>
      <w:r w:rsidRPr="00E569DD">
        <w:rPr>
          <w:rFonts w:asciiTheme="majorBidi" w:hAnsiTheme="majorBidi" w:cstheme="majorBidi"/>
        </w:rPr>
        <w:t xml:space="preserve">Baruch U. 1990. Palynogical evidence of human impact on the vegetation as recorded in Late Holocene lake sediments in Israel. In: Bottema S, Entjes-Nieborg G, </w:t>
      </w:r>
      <w:r>
        <w:rPr>
          <w:rFonts w:asciiTheme="majorBidi" w:hAnsiTheme="majorBidi" w:cstheme="majorBidi"/>
        </w:rPr>
        <w:t>van Zeist W.</w:t>
      </w:r>
      <w:r w:rsidRPr="00E569DD">
        <w:rPr>
          <w:rFonts w:asciiTheme="majorBidi" w:hAnsiTheme="majorBidi" w:cstheme="majorBidi"/>
        </w:rPr>
        <w:t xml:space="preserve"> editors. </w:t>
      </w:r>
      <w:r w:rsidRPr="0078123B">
        <w:rPr>
          <w:rFonts w:asciiTheme="majorBidi" w:hAnsiTheme="majorBidi" w:cstheme="majorBidi"/>
          <w:i/>
          <w:iCs/>
        </w:rPr>
        <w:t>Man's Role in the Shaping of the Eastern Mediterranean Landscape</w:t>
      </w:r>
      <w:r w:rsidRPr="00E569DD">
        <w:rPr>
          <w:rFonts w:asciiTheme="majorBidi" w:hAnsiTheme="majorBidi" w:cstheme="majorBidi"/>
        </w:rPr>
        <w:t>. Rotterdam: Balkema. p 283-93.</w:t>
      </w:r>
      <w:bookmarkEnd w:id="5"/>
    </w:p>
    <w:p w:rsidR="000D52DE" w:rsidRDefault="000D52DE" w:rsidP="000D52DE">
      <w:pPr>
        <w:pStyle w:val="EndNoteBibliography"/>
        <w:spacing w:after="0"/>
        <w:ind w:left="720" w:hanging="720"/>
        <w:rPr>
          <w:rFonts w:asciiTheme="majorBidi" w:hAnsiTheme="majorBidi" w:cstheme="majorBidi"/>
        </w:rPr>
      </w:pPr>
      <w:bookmarkStart w:id="6" w:name="_ENREF_8"/>
      <w:bookmarkStart w:id="7" w:name="_ENREF_9"/>
      <w:r w:rsidRPr="00E569DD">
        <w:rPr>
          <w:rFonts w:asciiTheme="majorBidi" w:hAnsiTheme="majorBidi" w:cstheme="majorBidi"/>
        </w:rPr>
        <w:t xml:space="preserve">Baruch U. 1993. </w:t>
      </w:r>
      <w:r w:rsidRPr="0078123B">
        <w:rPr>
          <w:rFonts w:asciiTheme="majorBidi" w:hAnsiTheme="majorBidi" w:cstheme="majorBidi"/>
          <w:i/>
          <w:iCs/>
        </w:rPr>
        <w:t>The Palynology of Late Quaternary Sediments of the Dead Sea</w:t>
      </w:r>
      <w:r w:rsidRPr="00E569DD">
        <w:rPr>
          <w:rFonts w:asciiTheme="majorBidi" w:hAnsiTheme="majorBidi" w:cstheme="majorBidi"/>
        </w:rPr>
        <w:t xml:space="preserve">. </w:t>
      </w:r>
      <w:r>
        <w:rPr>
          <w:rFonts w:asciiTheme="majorBidi" w:hAnsiTheme="majorBidi" w:cstheme="majorBidi"/>
        </w:rPr>
        <w:t xml:space="preserve">[unpublished PhD dissertation] </w:t>
      </w:r>
      <w:r w:rsidRPr="00E569DD">
        <w:rPr>
          <w:rFonts w:asciiTheme="majorBidi" w:hAnsiTheme="majorBidi" w:cstheme="majorBidi"/>
        </w:rPr>
        <w:t>Jerusalem</w:t>
      </w:r>
      <w:r>
        <w:rPr>
          <w:rFonts w:asciiTheme="majorBidi" w:hAnsiTheme="majorBidi" w:cstheme="majorBidi"/>
        </w:rPr>
        <w:t>:</w:t>
      </w:r>
      <w:r w:rsidRPr="00E569DD">
        <w:rPr>
          <w:rFonts w:asciiTheme="majorBidi" w:hAnsiTheme="majorBidi" w:cstheme="majorBidi"/>
        </w:rPr>
        <w:t xml:space="preserve"> Hebrew University of Jerusalem.</w:t>
      </w:r>
      <w:bookmarkEnd w:id="6"/>
      <w:r w:rsidR="008119D2">
        <w:rPr>
          <w:rFonts w:asciiTheme="majorBidi" w:hAnsiTheme="majorBidi" w:cstheme="majorBidi"/>
        </w:rPr>
        <w:t xml:space="preserve"> In Hebrew wiht English abstract.</w:t>
      </w:r>
    </w:p>
    <w:p w:rsidR="000D52DE" w:rsidRPr="00E569DD" w:rsidRDefault="000D52DE" w:rsidP="008119D2">
      <w:pPr>
        <w:pStyle w:val="EndNoteBibliography"/>
        <w:spacing w:after="0"/>
        <w:ind w:left="720" w:hanging="720"/>
        <w:rPr>
          <w:rFonts w:asciiTheme="majorBidi" w:hAnsiTheme="majorBidi" w:cstheme="majorBidi"/>
        </w:rPr>
      </w:pPr>
      <w:r w:rsidRPr="00E569DD">
        <w:rPr>
          <w:rFonts w:asciiTheme="majorBidi" w:hAnsiTheme="majorBidi" w:cstheme="majorBidi"/>
        </w:rPr>
        <w:lastRenderedPageBreak/>
        <w:t xml:space="preserve">Baruch U, Bottema S. 1999. A new pollen diagram from Lake Hula: </w:t>
      </w:r>
      <w:r>
        <w:rPr>
          <w:rFonts w:asciiTheme="majorBidi" w:hAnsiTheme="majorBidi" w:cstheme="majorBidi"/>
        </w:rPr>
        <w:t>V</w:t>
      </w:r>
      <w:r w:rsidRPr="00E569DD">
        <w:rPr>
          <w:rFonts w:asciiTheme="majorBidi" w:hAnsiTheme="majorBidi" w:cstheme="majorBidi"/>
        </w:rPr>
        <w:t>egetational, climatic and anthropogenic implications.</w:t>
      </w:r>
      <w:r>
        <w:rPr>
          <w:rFonts w:asciiTheme="majorBidi" w:hAnsiTheme="majorBidi" w:cstheme="majorBidi"/>
        </w:rPr>
        <w:t xml:space="preserve"> In: Kawanabe H, Coulter GW, Roosevelt AC. editors.</w:t>
      </w:r>
      <w:r w:rsidRPr="00E569DD">
        <w:rPr>
          <w:rFonts w:asciiTheme="majorBidi" w:hAnsiTheme="majorBidi" w:cstheme="majorBidi"/>
        </w:rPr>
        <w:t xml:space="preserve"> </w:t>
      </w:r>
      <w:r w:rsidRPr="0078123B">
        <w:rPr>
          <w:rFonts w:asciiTheme="majorBidi" w:hAnsiTheme="majorBidi" w:cstheme="majorBidi"/>
          <w:i/>
          <w:iCs/>
        </w:rPr>
        <w:t xml:space="preserve">Ancient </w:t>
      </w:r>
      <w:r>
        <w:rPr>
          <w:rFonts w:asciiTheme="majorBidi" w:hAnsiTheme="majorBidi" w:cstheme="majorBidi"/>
          <w:i/>
          <w:iCs/>
        </w:rPr>
        <w:t>L</w:t>
      </w:r>
      <w:r w:rsidRPr="0078123B">
        <w:rPr>
          <w:rFonts w:asciiTheme="majorBidi" w:hAnsiTheme="majorBidi" w:cstheme="majorBidi"/>
          <w:i/>
          <w:iCs/>
        </w:rPr>
        <w:t xml:space="preserve">akes: </w:t>
      </w:r>
      <w:r>
        <w:rPr>
          <w:rFonts w:asciiTheme="majorBidi" w:hAnsiTheme="majorBidi" w:cstheme="majorBidi"/>
          <w:i/>
          <w:iCs/>
        </w:rPr>
        <w:t>T</w:t>
      </w:r>
      <w:r w:rsidRPr="0078123B">
        <w:rPr>
          <w:rFonts w:asciiTheme="majorBidi" w:hAnsiTheme="majorBidi" w:cstheme="majorBidi"/>
          <w:i/>
          <w:iCs/>
        </w:rPr>
        <w:t xml:space="preserve">heir </w:t>
      </w:r>
      <w:r>
        <w:rPr>
          <w:rFonts w:asciiTheme="majorBidi" w:hAnsiTheme="majorBidi" w:cstheme="majorBidi"/>
          <w:i/>
          <w:iCs/>
        </w:rPr>
        <w:t>C</w:t>
      </w:r>
      <w:r w:rsidRPr="0078123B">
        <w:rPr>
          <w:rFonts w:asciiTheme="majorBidi" w:hAnsiTheme="majorBidi" w:cstheme="majorBidi"/>
          <w:i/>
          <w:iCs/>
        </w:rPr>
        <w:t xml:space="preserve">ultural and </w:t>
      </w:r>
      <w:r>
        <w:rPr>
          <w:rFonts w:asciiTheme="majorBidi" w:hAnsiTheme="majorBidi" w:cstheme="majorBidi"/>
          <w:i/>
          <w:iCs/>
        </w:rPr>
        <w:t>B</w:t>
      </w:r>
      <w:r w:rsidRPr="0078123B">
        <w:rPr>
          <w:rFonts w:asciiTheme="majorBidi" w:hAnsiTheme="majorBidi" w:cstheme="majorBidi"/>
          <w:i/>
          <w:iCs/>
        </w:rPr>
        <w:t xml:space="preserve">iological </w:t>
      </w:r>
      <w:r>
        <w:rPr>
          <w:rFonts w:asciiTheme="majorBidi" w:hAnsiTheme="majorBidi" w:cstheme="majorBidi"/>
          <w:i/>
          <w:iCs/>
        </w:rPr>
        <w:t>D</w:t>
      </w:r>
      <w:r w:rsidRPr="0078123B">
        <w:rPr>
          <w:rFonts w:asciiTheme="majorBidi" w:hAnsiTheme="majorBidi" w:cstheme="majorBidi"/>
          <w:i/>
          <w:iCs/>
        </w:rPr>
        <w:t>iversity</w:t>
      </w:r>
      <w:r>
        <w:rPr>
          <w:rFonts w:asciiTheme="majorBidi" w:hAnsiTheme="majorBidi" w:cstheme="majorBidi"/>
        </w:rPr>
        <w:t xml:space="preserve">. </w:t>
      </w:r>
      <w:r w:rsidR="008119D2">
        <w:rPr>
          <w:rFonts w:asciiTheme="majorBidi" w:hAnsiTheme="majorBidi" w:cstheme="majorBidi"/>
        </w:rPr>
        <w:t>Ghent</w:t>
      </w:r>
      <w:r w:rsidRPr="00E569DD">
        <w:rPr>
          <w:rFonts w:asciiTheme="majorBidi" w:hAnsiTheme="majorBidi" w:cstheme="majorBidi"/>
        </w:rPr>
        <w:t>:</w:t>
      </w:r>
      <w:r>
        <w:rPr>
          <w:rFonts w:asciiTheme="majorBidi" w:hAnsiTheme="majorBidi" w:cstheme="majorBidi"/>
        </w:rPr>
        <w:t xml:space="preserve"> Kenobi Production. p </w:t>
      </w:r>
      <w:r w:rsidRPr="00E569DD">
        <w:rPr>
          <w:rFonts w:asciiTheme="majorBidi" w:hAnsiTheme="majorBidi" w:cstheme="majorBidi"/>
        </w:rPr>
        <w:t>75-86.</w:t>
      </w:r>
      <w:bookmarkEnd w:id="7"/>
    </w:p>
    <w:p w:rsidR="00685118" w:rsidRDefault="00685118" w:rsidP="00685118">
      <w:pPr>
        <w:pStyle w:val="EndNoteBibliography"/>
        <w:spacing w:after="0"/>
        <w:ind w:left="720" w:hanging="720"/>
        <w:rPr>
          <w:rFonts w:asciiTheme="majorBidi" w:hAnsiTheme="majorBidi" w:cstheme="majorBidi"/>
        </w:rPr>
      </w:pPr>
      <w:r w:rsidRPr="00E569DD">
        <w:rPr>
          <w:rFonts w:asciiTheme="majorBidi" w:hAnsiTheme="majorBidi" w:cstheme="majorBidi"/>
        </w:rPr>
        <w:t>Beug H</w:t>
      </w:r>
      <w:r>
        <w:rPr>
          <w:rFonts w:asciiTheme="majorBidi" w:hAnsiTheme="majorBidi" w:cstheme="majorBidi"/>
        </w:rPr>
        <w:t>J</w:t>
      </w:r>
      <w:r w:rsidRPr="00E569DD">
        <w:rPr>
          <w:rFonts w:asciiTheme="majorBidi" w:hAnsiTheme="majorBidi" w:cstheme="majorBidi"/>
        </w:rPr>
        <w:t xml:space="preserve">. 2004. </w:t>
      </w:r>
      <w:r w:rsidRPr="00C15A6B">
        <w:rPr>
          <w:rFonts w:asciiTheme="majorBidi" w:hAnsiTheme="majorBidi" w:cstheme="majorBidi"/>
          <w:i/>
          <w:iCs/>
        </w:rPr>
        <w:t>Leitfaden der Pollenbestimmung</w:t>
      </w:r>
      <w:r>
        <w:rPr>
          <w:rFonts w:asciiTheme="majorBidi" w:hAnsiTheme="majorBidi" w:cstheme="majorBidi"/>
          <w:i/>
          <w:iCs/>
        </w:rPr>
        <w:t xml:space="preserve"> </w:t>
      </w:r>
      <w:r w:rsidRPr="00C15A6B">
        <w:rPr>
          <w:rFonts w:asciiTheme="majorBidi" w:hAnsiTheme="majorBidi" w:cstheme="majorBidi"/>
          <w:i/>
          <w:iCs/>
        </w:rPr>
        <w:t xml:space="preserve"> für Mitteleuropa und angrenzende Gebiete</w:t>
      </w:r>
      <w:r w:rsidRPr="00E569DD">
        <w:rPr>
          <w:rFonts w:asciiTheme="majorBidi" w:hAnsiTheme="majorBidi" w:cstheme="majorBidi"/>
        </w:rPr>
        <w:t>. München: Friedrich Pfeil</w:t>
      </w:r>
      <w:r>
        <w:rPr>
          <w:rFonts w:asciiTheme="majorBidi" w:hAnsiTheme="majorBidi" w:cstheme="majorBidi"/>
        </w:rPr>
        <w:t>.</w:t>
      </w:r>
    </w:p>
    <w:p w:rsidR="00685118" w:rsidRPr="00E569DD" w:rsidRDefault="00685118" w:rsidP="00685118">
      <w:pPr>
        <w:pStyle w:val="EndNoteBibliography"/>
        <w:spacing w:after="0"/>
        <w:ind w:left="720" w:hanging="720"/>
        <w:rPr>
          <w:rFonts w:asciiTheme="majorBidi" w:hAnsiTheme="majorBidi" w:cstheme="majorBidi"/>
        </w:rPr>
      </w:pPr>
      <w:bookmarkStart w:id="8" w:name="_ENREF_15"/>
      <w:bookmarkEnd w:id="2"/>
      <w:r w:rsidRPr="00E569DD">
        <w:rPr>
          <w:rFonts w:asciiTheme="majorBidi" w:hAnsiTheme="majorBidi" w:cstheme="majorBidi"/>
        </w:rPr>
        <w:t xml:space="preserve">Bryant VM, Holloway BA. 1983. The </w:t>
      </w:r>
      <w:r>
        <w:rPr>
          <w:rFonts w:asciiTheme="majorBidi" w:hAnsiTheme="majorBidi" w:cstheme="majorBidi"/>
        </w:rPr>
        <w:t>r</w:t>
      </w:r>
      <w:r w:rsidRPr="00E569DD">
        <w:rPr>
          <w:rFonts w:asciiTheme="majorBidi" w:hAnsiTheme="majorBidi" w:cstheme="majorBidi"/>
        </w:rPr>
        <w:t xml:space="preserve">ole of </w:t>
      </w:r>
      <w:r>
        <w:rPr>
          <w:rFonts w:asciiTheme="majorBidi" w:hAnsiTheme="majorBidi" w:cstheme="majorBidi"/>
        </w:rPr>
        <w:t>palynology in a</w:t>
      </w:r>
      <w:r w:rsidRPr="00E569DD">
        <w:rPr>
          <w:rFonts w:asciiTheme="majorBidi" w:hAnsiTheme="majorBidi" w:cstheme="majorBidi"/>
        </w:rPr>
        <w:t xml:space="preserve">rchaeology. </w:t>
      </w:r>
      <w:r w:rsidRPr="00C15A6B">
        <w:rPr>
          <w:rFonts w:asciiTheme="majorBidi" w:hAnsiTheme="majorBidi" w:cstheme="majorBidi"/>
          <w:i/>
          <w:iCs/>
        </w:rPr>
        <w:t>Advances in Archaeological Method and Theory</w:t>
      </w:r>
      <w:r w:rsidRPr="00E569DD">
        <w:rPr>
          <w:rFonts w:asciiTheme="majorBidi" w:hAnsiTheme="majorBidi" w:cstheme="majorBidi"/>
        </w:rPr>
        <w:t xml:space="preserve"> 6</w:t>
      </w:r>
      <w:r>
        <w:rPr>
          <w:rFonts w:asciiTheme="majorBidi" w:hAnsiTheme="majorBidi" w:cstheme="majorBidi"/>
        </w:rPr>
        <w:t>:</w:t>
      </w:r>
      <w:r w:rsidRPr="00E569DD">
        <w:rPr>
          <w:rFonts w:asciiTheme="majorBidi" w:hAnsiTheme="majorBidi" w:cstheme="majorBidi"/>
        </w:rPr>
        <w:t>191-224.</w:t>
      </w:r>
      <w:bookmarkEnd w:id="8"/>
    </w:p>
    <w:p w:rsidR="000D52DE" w:rsidRPr="00E569DD" w:rsidRDefault="000D52DE" w:rsidP="000D52DE">
      <w:pPr>
        <w:pStyle w:val="EndNoteBibliography"/>
        <w:spacing w:after="0"/>
        <w:ind w:left="720" w:hanging="720"/>
        <w:rPr>
          <w:rFonts w:asciiTheme="majorBidi" w:hAnsiTheme="majorBidi" w:cstheme="majorBidi"/>
        </w:rPr>
      </w:pPr>
      <w:bookmarkStart w:id="9" w:name="_ENREF_17"/>
      <w:r w:rsidRPr="00E569DD">
        <w:rPr>
          <w:rFonts w:asciiTheme="majorBidi" w:hAnsiTheme="majorBidi" w:cstheme="majorBidi"/>
        </w:rPr>
        <w:t xml:space="preserve">Cappers R, Bottema S, Woldring H. 1998. Problems in correlating pollen diagrams of the Near East: </w:t>
      </w:r>
      <w:r>
        <w:rPr>
          <w:rFonts w:asciiTheme="majorBidi" w:hAnsiTheme="majorBidi" w:cstheme="majorBidi"/>
        </w:rPr>
        <w:t>A</w:t>
      </w:r>
      <w:r w:rsidRPr="00E569DD">
        <w:rPr>
          <w:rFonts w:asciiTheme="majorBidi" w:hAnsiTheme="majorBidi" w:cstheme="majorBidi"/>
        </w:rPr>
        <w:t xml:space="preserve"> preliminary report. </w:t>
      </w:r>
      <w:r>
        <w:rPr>
          <w:rFonts w:asciiTheme="majorBidi" w:hAnsiTheme="majorBidi" w:cstheme="majorBidi"/>
        </w:rPr>
        <w:t xml:space="preserve">In: Damania AB, Valkoun J, Willcox G, Qualset CO. editors. </w:t>
      </w:r>
      <w:r w:rsidRPr="00415C80">
        <w:rPr>
          <w:rFonts w:asciiTheme="majorBidi" w:hAnsiTheme="majorBidi" w:cstheme="majorBidi"/>
          <w:i/>
          <w:iCs/>
        </w:rPr>
        <w:t>The Origins of Agriculture and Crop Domestication, International Center for Agricultural Research in Dry Areas</w:t>
      </w:r>
      <w:r>
        <w:rPr>
          <w:rFonts w:asciiTheme="majorBidi" w:hAnsiTheme="majorBidi" w:cstheme="majorBidi"/>
        </w:rPr>
        <w:t>.</w:t>
      </w:r>
      <w:r w:rsidRPr="00E569DD">
        <w:rPr>
          <w:rFonts w:asciiTheme="majorBidi" w:hAnsiTheme="majorBidi" w:cstheme="majorBidi"/>
        </w:rPr>
        <w:t xml:space="preserve"> Aleppo</w:t>
      </w:r>
      <w:r>
        <w:rPr>
          <w:rFonts w:asciiTheme="majorBidi" w:hAnsiTheme="majorBidi" w:cstheme="majorBidi"/>
        </w:rPr>
        <w:t xml:space="preserve">: ICARDA. p </w:t>
      </w:r>
      <w:r w:rsidRPr="00E569DD">
        <w:rPr>
          <w:rFonts w:asciiTheme="majorBidi" w:hAnsiTheme="majorBidi" w:cstheme="majorBidi"/>
        </w:rPr>
        <w:t>160-</w:t>
      </w:r>
      <w:r>
        <w:rPr>
          <w:rFonts w:asciiTheme="majorBidi" w:hAnsiTheme="majorBidi" w:cstheme="majorBidi"/>
        </w:rPr>
        <w:t>6</w:t>
      </w:r>
      <w:r w:rsidRPr="00E569DD">
        <w:rPr>
          <w:rFonts w:asciiTheme="majorBidi" w:hAnsiTheme="majorBidi" w:cstheme="majorBidi"/>
        </w:rPr>
        <w:t>9.</w:t>
      </w:r>
      <w:bookmarkEnd w:id="9"/>
    </w:p>
    <w:p w:rsidR="000D52DE" w:rsidRPr="00E569DD" w:rsidRDefault="000D52DE" w:rsidP="000D52DE">
      <w:pPr>
        <w:pStyle w:val="EndNoteBibliography"/>
        <w:spacing w:after="0"/>
        <w:ind w:left="720" w:hanging="720"/>
        <w:rPr>
          <w:rFonts w:asciiTheme="majorBidi" w:hAnsiTheme="majorBidi" w:cstheme="majorBidi"/>
        </w:rPr>
      </w:pPr>
      <w:bookmarkStart w:id="10" w:name="_ENREF_20"/>
      <w:bookmarkStart w:id="11" w:name="_ENREF_24"/>
      <w:r w:rsidRPr="00E569DD">
        <w:rPr>
          <w:rFonts w:asciiTheme="majorBidi" w:hAnsiTheme="majorBidi" w:cstheme="majorBidi"/>
        </w:rPr>
        <w:t xml:space="preserve">Danin A. 2004. </w:t>
      </w:r>
      <w:r w:rsidRPr="000C6807">
        <w:rPr>
          <w:rFonts w:asciiTheme="majorBidi" w:hAnsiTheme="majorBidi" w:cstheme="majorBidi"/>
          <w:i/>
          <w:iCs/>
        </w:rPr>
        <w:t>Distribution Atlas of Plants in the Flora Palaestina Area</w:t>
      </w:r>
      <w:r w:rsidRPr="00E569DD">
        <w:rPr>
          <w:rFonts w:asciiTheme="majorBidi" w:hAnsiTheme="majorBidi" w:cstheme="majorBidi"/>
        </w:rPr>
        <w:t>.</w:t>
      </w:r>
      <w:bookmarkEnd w:id="10"/>
      <w:r>
        <w:rPr>
          <w:rFonts w:asciiTheme="majorBidi" w:hAnsiTheme="majorBidi" w:cstheme="majorBidi"/>
        </w:rPr>
        <w:t xml:space="preserve"> Jerusalem: The Israel Academy of Sciences and Humanities.</w:t>
      </w:r>
    </w:p>
    <w:p w:rsidR="000D52DE" w:rsidRPr="00E569DD" w:rsidRDefault="000D52DE" w:rsidP="000D52DE">
      <w:pPr>
        <w:pStyle w:val="EndNoteBibliography"/>
        <w:spacing w:after="0"/>
        <w:ind w:left="720" w:hanging="720"/>
        <w:rPr>
          <w:rFonts w:asciiTheme="majorBidi" w:hAnsiTheme="majorBidi" w:cstheme="majorBidi"/>
        </w:rPr>
      </w:pPr>
      <w:r w:rsidRPr="00E569DD">
        <w:rPr>
          <w:rFonts w:asciiTheme="majorBidi" w:hAnsiTheme="majorBidi" w:cstheme="majorBidi"/>
        </w:rPr>
        <w:t>Eitam D. 1993. "between the [olive] rows, oil will be produced, presses will be trod..." (Job 24, 11).</w:t>
      </w:r>
      <w:r>
        <w:rPr>
          <w:rFonts w:asciiTheme="majorBidi" w:hAnsiTheme="majorBidi" w:cstheme="majorBidi"/>
        </w:rPr>
        <w:t xml:space="preserve"> In: Amouretti MC, Brun JP. editors.</w:t>
      </w:r>
      <w:r w:rsidRPr="00E569DD">
        <w:rPr>
          <w:rFonts w:asciiTheme="majorBidi" w:hAnsiTheme="majorBidi" w:cstheme="majorBidi"/>
        </w:rPr>
        <w:t xml:space="preserve"> </w:t>
      </w:r>
      <w:r w:rsidRPr="00645003">
        <w:rPr>
          <w:rFonts w:asciiTheme="majorBidi" w:hAnsiTheme="majorBidi" w:cstheme="majorBidi"/>
          <w:i/>
          <w:iCs/>
        </w:rPr>
        <w:t>Oil and Wine Production in the Mediterranean Area</w:t>
      </w:r>
      <w:r>
        <w:rPr>
          <w:rFonts w:asciiTheme="majorBidi" w:hAnsiTheme="majorBidi" w:cstheme="majorBidi"/>
        </w:rPr>
        <w:t xml:space="preserve"> (Bulletin de Correspondance Hellenidue, Supplement</w:t>
      </w:r>
      <w:r w:rsidRPr="00E569DD">
        <w:rPr>
          <w:rFonts w:asciiTheme="majorBidi" w:hAnsiTheme="majorBidi" w:cstheme="majorBidi"/>
        </w:rPr>
        <w:t xml:space="preserve"> XXVI</w:t>
      </w:r>
      <w:r>
        <w:rPr>
          <w:rFonts w:asciiTheme="majorBidi" w:hAnsiTheme="majorBidi" w:cstheme="majorBidi"/>
        </w:rPr>
        <w:t xml:space="preserve">). Athens. p </w:t>
      </w:r>
      <w:r w:rsidRPr="00E569DD">
        <w:rPr>
          <w:rFonts w:asciiTheme="majorBidi" w:hAnsiTheme="majorBidi" w:cstheme="majorBidi"/>
        </w:rPr>
        <w:t>65</w:t>
      </w:r>
      <w:r>
        <w:rPr>
          <w:rFonts w:asciiTheme="majorBidi" w:hAnsiTheme="majorBidi" w:cstheme="majorBidi"/>
        </w:rPr>
        <w:t>-90</w:t>
      </w:r>
      <w:r w:rsidRPr="00E569DD">
        <w:rPr>
          <w:rFonts w:asciiTheme="majorBidi" w:hAnsiTheme="majorBidi" w:cstheme="majorBidi"/>
        </w:rPr>
        <w:t>.</w:t>
      </w:r>
      <w:bookmarkEnd w:id="11"/>
    </w:p>
    <w:p w:rsidR="000D52DE" w:rsidRPr="00E569DD" w:rsidRDefault="000D52DE" w:rsidP="000D52DE">
      <w:pPr>
        <w:pStyle w:val="EndNoteBibliography"/>
        <w:spacing w:after="0"/>
        <w:ind w:left="720" w:hanging="720"/>
        <w:rPr>
          <w:rFonts w:asciiTheme="majorBidi" w:hAnsiTheme="majorBidi" w:cstheme="majorBidi"/>
        </w:rPr>
      </w:pPr>
      <w:bookmarkStart w:id="12" w:name="_ENREF_25"/>
      <w:r w:rsidRPr="00E569DD">
        <w:rPr>
          <w:rFonts w:asciiTheme="majorBidi" w:hAnsiTheme="majorBidi" w:cstheme="majorBidi"/>
        </w:rPr>
        <w:t xml:space="preserve">Epstein C. 1978. A </w:t>
      </w:r>
      <w:r>
        <w:rPr>
          <w:rFonts w:asciiTheme="majorBidi" w:hAnsiTheme="majorBidi" w:cstheme="majorBidi"/>
        </w:rPr>
        <w:t>n</w:t>
      </w:r>
      <w:r w:rsidRPr="00E569DD">
        <w:rPr>
          <w:rFonts w:asciiTheme="majorBidi" w:hAnsiTheme="majorBidi" w:cstheme="majorBidi"/>
        </w:rPr>
        <w:t xml:space="preserve">ew </w:t>
      </w:r>
      <w:r>
        <w:rPr>
          <w:rFonts w:asciiTheme="majorBidi" w:hAnsiTheme="majorBidi" w:cstheme="majorBidi"/>
        </w:rPr>
        <w:t>a</w:t>
      </w:r>
      <w:r w:rsidRPr="00E569DD">
        <w:rPr>
          <w:rFonts w:asciiTheme="majorBidi" w:hAnsiTheme="majorBidi" w:cstheme="majorBidi"/>
        </w:rPr>
        <w:t xml:space="preserve">spect of Chalcolithic </w:t>
      </w:r>
      <w:r>
        <w:rPr>
          <w:rFonts w:asciiTheme="majorBidi" w:hAnsiTheme="majorBidi" w:cstheme="majorBidi"/>
        </w:rPr>
        <w:t>c</w:t>
      </w:r>
      <w:r w:rsidRPr="00E569DD">
        <w:rPr>
          <w:rFonts w:asciiTheme="majorBidi" w:hAnsiTheme="majorBidi" w:cstheme="majorBidi"/>
        </w:rPr>
        <w:t xml:space="preserve">ulture. </w:t>
      </w:r>
      <w:r w:rsidRPr="00645003">
        <w:rPr>
          <w:rFonts w:asciiTheme="majorBidi" w:hAnsiTheme="majorBidi" w:cstheme="majorBidi"/>
          <w:i/>
          <w:iCs/>
        </w:rPr>
        <w:t>Bulletin of the American Schools of Oriental Research</w:t>
      </w:r>
      <w:r w:rsidRPr="00E569DD">
        <w:rPr>
          <w:rFonts w:asciiTheme="majorBidi" w:hAnsiTheme="majorBidi" w:cstheme="majorBidi"/>
        </w:rPr>
        <w:t xml:space="preserve"> 229</w:t>
      </w:r>
      <w:r>
        <w:rPr>
          <w:rFonts w:asciiTheme="majorBidi" w:hAnsiTheme="majorBidi" w:cstheme="majorBidi"/>
        </w:rPr>
        <w:t>:</w:t>
      </w:r>
      <w:r w:rsidRPr="00E569DD">
        <w:rPr>
          <w:rFonts w:asciiTheme="majorBidi" w:hAnsiTheme="majorBidi" w:cstheme="majorBidi"/>
        </w:rPr>
        <w:t>27-45.</w:t>
      </w:r>
      <w:bookmarkEnd w:id="12"/>
    </w:p>
    <w:p w:rsidR="000D52DE" w:rsidRPr="00E569DD" w:rsidRDefault="000D52DE" w:rsidP="000D52DE">
      <w:pPr>
        <w:pStyle w:val="EndNoteBibliography"/>
        <w:spacing w:after="0"/>
        <w:ind w:left="720" w:hanging="720"/>
        <w:rPr>
          <w:rFonts w:asciiTheme="majorBidi" w:hAnsiTheme="majorBidi" w:cstheme="majorBidi"/>
        </w:rPr>
      </w:pPr>
      <w:bookmarkStart w:id="13" w:name="_ENREF_26"/>
      <w:r w:rsidRPr="00E569DD">
        <w:rPr>
          <w:rFonts w:asciiTheme="majorBidi" w:hAnsiTheme="majorBidi" w:cstheme="majorBidi"/>
        </w:rPr>
        <w:t xml:space="preserve">Epstein C. 1993. </w:t>
      </w:r>
      <w:r>
        <w:rPr>
          <w:rFonts w:asciiTheme="majorBidi" w:hAnsiTheme="majorBidi" w:cstheme="majorBidi"/>
        </w:rPr>
        <w:t>O</w:t>
      </w:r>
      <w:r w:rsidRPr="00E569DD">
        <w:rPr>
          <w:rFonts w:asciiTheme="majorBidi" w:hAnsiTheme="majorBidi" w:cstheme="majorBidi"/>
        </w:rPr>
        <w:t xml:space="preserve">il production in the Golan Heights during the Chalcolithic period. </w:t>
      </w:r>
      <w:r w:rsidRPr="00645003">
        <w:rPr>
          <w:rFonts w:asciiTheme="majorBidi" w:hAnsiTheme="majorBidi" w:cstheme="majorBidi"/>
          <w:i/>
          <w:iCs/>
        </w:rPr>
        <w:t>Tel Aviv</w:t>
      </w:r>
      <w:r w:rsidRPr="00E569DD">
        <w:rPr>
          <w:rFonts w:asciiTheme="majorBidi" w:hAnsiTheme="majorBidi" w:cstheme="majorBidi"/>
        </w:rPr>
        <w:t xml:space="preserve"> 20</w:t>
      </w:r>
      <w:r>
        <w:rPr>
          <w:rFonts w:asciiTheme="majorBidi" w:hAnsiTheme="majorBidi" w:cstheme="majorBidi"/>
        </w:rPr>
        <w:t>:</w:t>
      </w:r>
      <w:r w:rsidRPr="00E569DD">
        <w:rPr>
          <w:rFonts w:asciiTheme="majorBidi" w:hAnsiTheme="majorBidi" w:cstheme="majorBidi"/>
        </w:rPr>
        <w:t>133</w:t>
      </w:r>
      <w:r>
        <w:rPr>
          <w:rFonts w:asciiTheme="majorBidi" w:hAnsiTheme="majorBidi" w:cstheme="majorBidi"/>
        </w:rPr>
        <w:t>-46</w:t>
      </w:r>
      <w:r w:rsidRPr="00E569DD">
        <w:rPr>
          <w:rFonts w:asciiTheme="majorBidi" w:hAnsiTheme="majorBidi" w:cstheme="majorBidi"/>
        </w:rPr>
        <w:t>.</w:t>
      </w:r>
      <w:bookmarkEnd w:id="13"/>
    </w:p>
    <w:p w:rsidR="000D52DE" w:rsidRPr="00E569DD" w:rsidRDefault="000D52DE" w:rsidP="000D52DE">
      <w:pPr>
        <w:pStyle w:val="EndNoteBibliography"/>
        <w:spacing w:after="0"/>
        <w:ind w:left="720" w:hanging="720"/>
        <w:rPr>
          <w:rFonts w:asciiTheme="majorBidi" w:hAnsiTheme="majorBidi" w:cstheme="majorBidi"/>
        </w:rPr>
      </w:pPr>
      <w:bookmarkStart w:id="14" w:name="_ENREF_27"/>
      <w:r w:rsidRPr="00E569DD">
        <w:rPr>
          <w:rFonts w:asciiTheme="majorBidi" w:hAnsiTheme="majorBidi" w:cstheme="majorBidi"/>
        </w:rPr>
        <w:t xml:space="preserve">Epstein C. 1998. </w:t>
      </w:r>
      <w:r w:rsidRPr="00645003">
        <w:rPr>
          <w:rFonts w:asciiTheme="majorBidi" w:hAnsiTheme="majorBidi" w:cstheme="majorBidi"/>
          <w:i/>
          <w:iCs/>
        </w:rPr>
        <w:t xml:space="preserve">The Chalcolithic </w:t>
      </w:r>
      <w:r>
        <w:rPr>
          <w:rFonts w:asciiTheme="majorBidi" w:hAnsiTheme="majorBidi" w:cstheme="majorBidi"/>
          <w:i/>
          <w:iCs/>
        </w:rPr>
        <w:t>C</w:t>
      </w:r>
      <w:r w:rsidRPr="00645003">
        <w:rPr>
          <w:rFonts w:asciiTheme="majorBidi" w:hAnsiTheme="majorBidi" w:cstheme="majorBidi"/>
          <w:i/>
          <w:iCs/>
        </w:rPr>
        <w:t>ulture of the Golan</w:t>
      </w:r>
      <w:r w:rsidRPr="00E569DD">
        <w:rPr>
          <w:rFonts w:asciiTheme="majorBidi" w:hAnsiTheme="majorBidi" w:cstheme="majorBidi"/>
        </w:rPr>
        <w:t>. Jerusalem: Israel Antiquities Authority.</w:t>
      </w:r>
      <w:bookmarkEnd w:id="14"/>
    </w:p>
    <w:p w:rsidR="00685118" w:rsidRDefault="00685118" w:rsidP="00685118">
      <w:pPr>
        <w:pStyle w:val="EndNoteBibliography"/>
        <w:spacing w:after="0"/>
        <w:ind w:left="720" w:hanging="720"/>
        <w:rPr>
          <w:rFonts w:asciiTheme="majorBidi" w:hAnsiTheme="majorBidi" w:cstheme="majorBidi"/>
        </w:rPr>
      </w:pPr>
      <w:r w:rsidRPr="00E569DD">
        <w:rPr>
          <w:rFonts w:asciiTheme="majorBidi" w:hAnsiTheme="majorBidi" w:cstheme="majorBidi"/>
        </w:rPr>
        <w:t xml:space="preserve">Faegri K, Iversen J. 1989. </w:t>
      </w:r>
      <w:r w:rsidRPr="00645003">
        <w:rPr>
          <w:rFonts w:asciiTheme="majorBidi" w:hAnsiTheme="majorBidi" w:cstheme="majorBidi"/>
          <w:i/>
          <w:iCs/>
        </w:rPr>
        <w:t>Textbook of Pollen Analysis</w:t>
      </w:r>
      <w:r>
        <w:rPr>
          <w:rFonts w:asciiTheme="majorBidi" w:hAnsiTheme="majorBidi" w:cstheme="majorBidi"/>
        </w:rPr>
        <w:t>,</w:t>
      </w:r>
      <w:r w:rsidRPr="00E569DD">
        <w:rPr>
          <w:rFonts w:asciiTheme="majorBidi" w:hAnsiTheme="majorBidi" w:cstheme="majorBidi"/>
        </w:rPr>
        <w:t xml:space="preserve"> IV edition. </w:t>
      </w:r>
      <w:r w:rsidRPr="00685118">
        <w:rPr>
          <w:rFonts w:asciiTheme="majorBidi" w:hAnsiTheme="majorBidi" w:cstheme="majorBidi"/>
        </w:rPr>
        <w:t>Wiley, New York.</w:t>
      </w:r>
      <w:bookmarkEnd w:id="3"/>
      <w:r>
        <w:rPr>
          <w:rFonts w:asciiTheme="majorBidi" w:hAnsiTheme="majorBidi" w:cstheme="majorBidi"/>
        </w:rPr>
        <w:t xml:space="preserve"> </w:t>
      </w:r>
    </w:p>
    <w:p w:rsidR="001565C9" w:rsidRPr="00E569DD" w:rsidRDefault="001565C9" w:rsidP="001565C9">
      <w:pPr>
        <w:pStyle w:val="EndNoteBibliography"/>
        <w:spacing w:after="0"/>
        <w:ind w:left="720" w:hanging="720"/>
        <w:rPr>
          <w:rFonts w:asciiTheme="majorBidi" w:hAnsiTheme="majorBidi" w:cstheme="majorBidi"/>
        </w:rPr>
      </w:pPr>
      <w:bookmarkStart w:id="15" w:name="_ENREF_40"/>
      <w:bookmarkStart w:id="16" w:name="_ENREF_44"/>
      <w:bookmarkStart w:id="17" w:name="_ENREF_58"/>
      <w:r w:rsidRPr="00E569DD">
        <w:rPr>
          <w:rFonts w:asciiTheme="majorBidi" w:hAnsiTheme="majorBidi" w:cstheme="majorBidi"/>
        </w:rPr>
        <w:t xml:space="preserve">Galili E, Stanley DJ, Sharvit J, Weinstein-Evron M. 1997. Evidence for </w:t>
      </w:r>
      <w:r>
        <w:rPr>
          <w:rFonts w:asciiTheme="majorBidi" w:hAnsiTheme="majorBidi" w:cstheme="majorBidi"/>
        </w:rPr>
        <w:t>e</w:t>
      </w:r>
      <w:r w:rsidRPr="00E569DD">
        <w:rPr>
          <w:rFonts w:asciiTheme="majorBidi" w:hAnsiTheme="majorBidi" w:cstheme="majorBidi"/>
        </w:rPr>
        <w:t xml:space="preserve">arliest </w:t>
      </w:r>
      <w:r>
        <w:rPr>
          <w:rFonts w:asciiTheme="majorBidi" w:hAnsiTheme="majorBidi" w:cstheme="majorBidi"/>
        </w:rPr>
        <w:t>o</w:t>
      </w:r>
      <w:r w:rsidRPr="00E569DD">
        <w:rPr>
          <w:rFonts w:asciiTheme="majorBidi" w:hAnsiTheme="majorBidi" w:cstheme="majorBidi"/>
        </w:rPr>
        <w:t>live-</w:t>
      </w:r>
      <w:r>
        <w:rPr>
          <w:rFonts w:asciiTheme="majorBidi" w:hAnsiTheme="majorBidi" w:cstheme="majorBidi"/>
        </w:rPr>
        <w:t>o</w:t>
      </w:r>
      <w:r w:rsidRPr="00E569DD">
        <w:rPr>
          <w:rFonts w:asciiTheme="majorBidi" w:hAnsiTheme="majorBidi" w:cstheme="majorBidi"/>
        </w:rPr>
        <w:t xml:space="preserve">il </w:t>
      </w:r>
      <w:r>
        <w:rPr>
          <w:rFonts w:asciiTheme="majorBidi" w:hAnsiTheme="majorBidi" w:cstheme="majorBidi"/>
        </w:rPr>
        <w:t>p</w:t>
      </w:r>
      <w:r w:rsidRPr="00E569DD">
        <w:rPr>
          <w:rFonts w:asciiTheme="majorBidi" w:hAnsiTheme="majorBidi" w:cstheme="majorBidi"/>
        </w:rPr>
        <w:t xml:space="preserve">roduction in </w:t>
      </w:r>
      <w:r>
        <w:rPr>
          <w:rFonts w:asciiTheme="majorBidi" w:hAnsiTheme="majorBidi" w:cstheme="majorBidi"/>
        </w:rPr>
        <w:t>s</w:t>
      </w:r>
      <w:r w:rsidRPr="00E569DD">
        <w:rPr>
          <w:rFonts w:asciiTheme="majorBidi" w:hAnsiTheme="majorBidi" w:cstheme="majorBidi"/>
        </w:rPr>
        <w:t xml:space="preserve">ubmerged </w:t>
      </w:r>
      <w:r>
        <w:rPr>
          <w:rFonts w:asciiTheme="majorBidi" w:hAnsiTheme="majorBidi" w:cstheme="majorBidi"/>
        </w:rPr>
        <w:t>s</w:t>
      </w:r>
      <w:r w:rsidRPr="00E569DD">
        <w:rPr>
          <w:rFonts w:asciiTheme="majorBidi" w:hAnsiTheme="majorBidi" w:cstheme="majorBidi"/>
        </w:rPr>
        <w:t xml:space="preserve">ettlements off the Carmel Coast, Israel. </w:t>
      </w:r>
      <w:r w:rsidRPr="00FF553F">
        <w:rPr>
          <w:rFonts w:asciiTheme="majorBidi" w:hAnsiTheme="majorBidi" w:cstheme="majorBidi"/>
          <w:i/>
          <w:iCs/>
        </w:rPr>
        <w:t>Journal of Archaeological Science</w:t>
      </w:r>
      <w:r w:rsidRPr="00E569DD">
        <w:rPr>
          <w:rFonts w:asciiTheme="majorBidi" w:hAnsiTheme="majorBidi" w:cstheme="majorBidi"/>
        </w:rPr>
        <w:t xml:space="preserve"> 24</w:t>
      </w:r>
      <w:r>
        <w:rPr>
          <w:rFonts w:asciiTheme="majorBidi" w:hAnsiTheme="majorBidi" w:cstheme="majorBidi"/>
        </w:rPr>
        <w:t>:</w:t>
      </w:r>
      <w:r w:rsidRPr="00E569DD">
        <w:rPr>
          <w:rFonts w:asciiTheme="majorBidi" w:hAnsiTheme="majorBidi" w:cstheme="majorBidi"/>
        </w:rPr>
        <w:t>1141-50.</w:t>
      </w:r>
      <w:bookmarkEnd w:id="15"/>
    </w:p>
    <w:p w:rsidR="000D52DE" w:rsidRPr="00E569DD" w:rsidRDefault="000D52DE" w:rsidP="000D52DE">
      <w:pPr>
        <w:pStyle w:val="EndNoteBibliography"/>
        <w:spacing w:after="0"/>
        <w:ind w:left="720" w:hanging="720"/>
        <w:rPr>
          <w:rFonts w:asciiTheme="majorBidi" w:hAnsiTheme="majorBidi" w:cstheme="majorBidi"/>
        </w:rPr>
      </w:pPr>
      <w:bookmarkStart w:id="18" w:name="_ENREF_41"/>
      <w:r w:rsidRPr="00E569DD">
        <w:rPr>
          <w:rFonts w:asciiTheme="majorBidi" w:hAnsiTheme="majorBidi" w:cstheme="majorBidi"/>
        </w:rPr>
        <w:t xml:space="preserve">Gophna R, Kislev M. 1979. Tel Saf (1977-1978). </w:t>
      </w:r>
      <w:r w:rsidRPr="00FF553F">
        <w:rPr>
          <w:rFonts w:asciiTheme="majorBidi" w:hAnsiTheme="majorBidi" w:cstheme="majorBidi"/>
          <w:i/>
          <w:iCs/>
        </w:rPr>
        <w:t>Revue Biblique</w:t>
      </w:r>
      <w:r w:rsidRPr="00E569DD">
        <w:rPr>
          <w:rFonts w:asciiTheme="majorBidi" w:hAnsiTheme="majorBidi" w:cstheme="majorBidi"/>
        </w:rPr>
        <w:t xml:space="preserve"> 86</w:t>
      </w:r>
      <w:r>
        <w:rPr>
          <w:rFonts w:asciiTheme="majorBidi" w:hAnsiTheme="majorBidi" w:cstheme="majorBidi"/>
        </w:rPr>
        <w:t>:</w:t>
      </w:r>
      <w:r w:rsidRPr="00E569DD">
        <w:rPr>
          <w:rFonts w:asciiTheme="majorBidi" w:hAnsiTheme="majorBidi" w:cstheme="majorBidi"/>
        </w:rPr>
        <w:t>112-</w:t>
      </w:r>
      <w:r>
        <w:rPr>
          <w:rFonts w:asciiTheme="majorBidi" w:hAnsiTheme="majorBidi" w:cstheme="majorBidi"/>
        </w:rPr>
        <w:t>1</w:t>
      </w:r>
      <w:r w:rsidRPr="00E569DD">
        <w:rPr>
          <w:rFonts w:asciiTheme="majorBidi" w:hAnsiTheme="majorBidi" w:cstheme="majorBidi"/>
        </w:rPr>
        <w:t>4.</w:t>
      </w:r>
      <w:bookmarkEnd w:id="18"/>
    </w:p>
    <w:p w:rsidR="001565C9" w:rsidRPr="00E569DD" w:rsidRDefault="001565C9" w:rsidP="001565C9">
      <w:pPr>
        <w:pStyle w:val="EndNoteBibliography"/>
        <w:spacing w:after="0"/>
        <w:ind w:left="720" w:hanging="720"/>
        <w:rPr>
          <w:rFonts w:asciiTheme="majorBidi" w:hAnsiTheme="majorBidi" w:cstheme="majorBidi"/>
        </w:rPr>
      </w:pPr>
      <w:r w:rsidRPr="00E569DD">
        <w:rPr>
          <w:rFonts w:asciiTheme="majorBidi" w:hAnsiTheme="majorBidi" w:cstheme="majorBidi"/>
        </w:rPr>
        <w:t xml:space="preserve">Horowitz A. 1979. </w:t>
      </w:r>
      <w:r w:rsidRPr="00FF553F">
        <w:rPr>
          <w:rFonts w:asciiTheme="majorBidi" w:hAnsiTheme="majorBidi" w:cstheme="majorBidi"/>
          <w:i/>
          <w:iCs/>
        </w:rPr>
        <w:t>The Quaternary of Israel</w:t>
      </w:r>
      <w:r w:rsidRPr="00E569DD">
        <w:rPr>
          <w:rFonts w:asciiTheme="majorBidi" w:hAnsiTheme="majorBidi" w:cstheme="majorBidi"/>
        </w:rPr>
        <w:t>. New York: Academic Press.</w:t>
      </w:r>
      <w:bookmarkEnd w:id="16"/>
    </w:p>
    <w:p w:rsidR="001565C9" w:rsidRPr="00E569DD" w:rsidRDefault="001565C9" w:rsidP="001565C9">
      <w:pPr>
        <w:pStyle w:val="EndNoteBibliography"/>
        <w:spacing w:after="0"/>
        <w:ind w:left="720" w:hanging="720"/>
        <w:rPr>
          <w:rFonts w:asciiTheme="majorBidi" w:hAnsiTheme="majorBidi" w:cstheme="majorBidi"/>
        </w:rPr>
      </w:pPr>
      <w:bookmarkStart w:id="19" w:name="_ENREF_45"/>
      <w:r w:rsidRPr="00E569DD">
        <w:rPr>
          <w:rFonts w:asciiTheme="majorBidi" w:hAnsiTheme="majorBidi" w:cstheme="majorBidi"/>
        </w:rPr>
        <w:t xml:space="preserve">Horowitz A, Baum B. 1967. The arboreal pollen flora of Israel. </w:t>
      </w:r>
      <w:r w:rsidRPr="00FF553F">
        <w:rPr>
          <w:rFonts w:asciiTheme="majorBidi" w:hAnsiTheme="majorBidi" w:cstheme="majorBidi"/>
          <w:i/>
          <w:iCs/>
        </w:rPr>
        <w:t>Pollen et Spores</w:t>
      </w:r>
      <w:r w:rsidRPr="00E569DD">
        <w:rPr>
          <w:rFonts w:asciiTheme="majorBidi" w:hAnsiTheme="majorBidi" w:cstheme="majorBidi"/>
        </w:rPr>
        <w:t xml:space="preserve"> 9</w:t>
      </w:r>
      <w:r>
        <w:rPr>
          <w:rFonts w:asciiTheme="majorBidi" w:hAnsiTheme="majorBidi" w:cstheme="majorBidi"/>
        </w:rPr>
        <w:t>:</w:t>
      </w:r>
      <w:r w:rsidRPr="00E569DD">
        <w:rPr>
          <w:rFonts w:asciiTheme="majorBidi" w:hAnsiTheme="majorBidi" w:cstheme="majorBidi"/>
        </w:rPr>
        <w:t>71-93.</w:t>
      </w:r>
      <w:bookmarkEnd w:id="19"/>
    </w:p>
    <w:p w:rsidR="001565C9" w:rsidRPr="00E569DD" w:rsidRDefault="001565C9" w:rsidP="006366D1">
      <w:pPr>
        <w:pStyle w:val="EndNoteBibliography"/>
        <w:spacing w:after="0"/>
        <w:ind w:left="720" w:hanging="720"/>
        <w:rPr>
          <w:rFonts w:asciiTheme="majorBidi" w:hAnsiTheme="majorBidi" w:cstheme="majorBidi"/>
        </w:rPr>
      </w:pPr>
      <w:bookmarkStart w:id="20" w:name="_ENREF_48"/>
      <w:bookmarkStart w:id="21" w:name="_ENREF_59"/>
      <w:bookmarkEnd w:id="17"/>
      <w:r w:rsidRPr="00E569DD">
        <w:rPr>
          <w:rFonts w:asciiTheme="majorBidi" w:hAnsiTheme="majorBidi" w:cstheme="majorBidi"/>
        </w:rPr>
        <w:t>Kadosh D, Sivan D, Kutiel H, Weinstein</w:t>
      </w:r>
      <w:r w:rsidRPr="00E569DD">
        <w:rPr>
          <w:rFonts w:ascii="Cambria Math" w:hAnsi="Cambria Math" w:cstheme="majorBidi"/>
        </w:rPr>
        <w:t>‐</w:t>
      </w:r>
      <w:r w:rsidRPr="00E569DD">
        <w:rPr>
          <w:rFonts w:asciiTheme="majorBidi" w:hAnsiTheme="majorBidi" w:cstheme="majorBidi"/>
        </w:rPr>
        <w:t xml:space="preserve">Evron M. 2004. A late </w:t>
      </w:r>
      <w:r w:rsidR="006366D1">
        <w:rPr>
          <w:rFonts w:asciiTheme="majorBidi" w:hAnsiTheme="majorBidi" w:cstheme="majorBidi"/>
        </w:rPr>
        <w:t>Q</w:t>
      </w:r>
      <w:r w:rsidRPr="00E569DD">
        <w:rPr>
          <w:rFonts w:asciiTheme="majorBidi" w:hAnsiTheme="majorBidi" w:cstheme="majorBidi"/>
        </w:rPr>
        <w:t xml:space="preserve">uaternary paleoenvironmental sequence from Dor, Carmel coastal plain, Israel. </w:t>
      </w:r>
      <w:r w:rsidRPr="00D45F98">
        <w:rPr>
          <w:rFonts w:asciiTheme="majorBidi" w:hAnsiTheme="majorBidi" w:cstheme="majorBidi"/>
          <w:i/>
          <w:iCs/>
        </w:rPr>
        <w:t>Palynology</w:t>
      </w:r>
      <w:r>
        <w:rPr>
          <w:rFonts w:asciiTheme="majorBidi" w:hAnsiTheme="majorBidi" w:cstheme="majorBidi"/>
        </w:rPr>
        <w:t xml:space="preserve"> 28:</w:t>
      </w:r>
      <w:r w:rsidRPr="00E569DD">
        <w:rPr>
          <w:rFonts w:asciiTheme="majorBidi" w:hAnsiTheme="majorBidi" w:cstheme="majorBidi"/>
        </w:rPr>
        <w:t>143-57.</w:t>
      </w:r>
      <w:bookmarkEnd w:id="20"/>
    </w:p>
    <w:p w:rsidR="000D52DE" w:rsidRPr="00E569DD" w:rsidRDefault="000D52DE" w:rsidP="000D52DE">
      <w:pPr>
        <w:pStyle w:val="EndNoteBibliography"/>
        <w:spacing w:after="0"/>
        <w:ind w:left="720" w:hanging="720"/>
        <w:rPr>
          <w:rFonts w:asciiTheme="majorBidi" w:hAnsiTheme="majorBidi" w:cstheme="majorBidi"/>
        </w:rPr>
      </w:pPr>
      <w:r w:rsidRPr="00E569DD">
        <w:rPr>
          <w:rFonts w:asciiTheme="majorBidi" w:hAnsiTheme="majorBidi" w:cstheme="majorBidi"/>
        </w:rPr>
        <w:t xml:space="preserve">Langgut D. </w:t>
      </w:r>
      <w:r>
        <w:rPr>
          <w:rFonts w:asciiTheme="majorBidi" w:hAnsiTheme="majorBidi" w:cstheme="majorBidi"/>
        </w:rPr>
        <w:t>2015</w:t>
      </w:r>
      <w:r w:rsidRPr="00E569DD">
        <w:rPr>
          <w:rFonts w:asciiTheme="majorBidi" w:hAnsiTheme="majorBidi" w:cstheme="majorBidi"/>
        </w:rPr>
        <w:t xml:space="preserve">. Prestigious fruit trees in ancient Israel: First palynological evidence for growing Juglans regia and Citrus medica. </w:t>
      </w:r>
      <w:r w:rsidRPr="0078535B">
        <w:rPr>
          <w:rFonts w:asciiTheme="majorBidi" w:hAnsiTheme="majorBidi" w:cstheme="majorBidi"/>
          <w:i/>
          <w:iCs/>
        </w:rPr>
        <w:t>Israel Journal of Plant Sciences</w:t>
      </w:r>
      <w:r>
        <w:rPr>
          <w:rFonts w:asciiTheme="majorBidi" w:hAnsiTheme="majorBidi" w:cstheme="majorBidi"/>
        </w:rPr>
        <w:t xml:space="preserve"> 62:98-110.</w:t>
      </w:r>
    </w:p>
    <w:p w:rsidR="00685118" w:rsidRPr="00E569DD" w:rsidRDefault="00685118" w:rsidP="00685118">
      <w:pPr>
        <w:pStyle w:val="EndNoteBibliography"/>
        <w:spacing w:after="0"/>
        <w:ind w:left="720" w:hanging="720"/>
        <w:rPr>
          <w:rFonts w:asciiTheme="majorBidi" w:hAnsiTheme="majorBidi" w:cstheme="majorBidi"/>
        </w:rPr>
      </w:pPr>
      <w:r w:rsidRPr="001565C9">
        <w:rPr>
          <w:rFonts w:asciiTheme="majorBidi" w:hAnsiTheme="majorBidi" w:cstheme="majorBidi"/>
        </w:rPr>
        <w:t xml:space="preserve">Langgut D, Almogi-Labin A, Bar-Matthews M, Weinstein-Evron M. 2011. Vegetation and climate changes in the south eastern Mediterranean during the Last Glacial-Interglacial cycle (86 ka): New marine pollen record. </w:t>
      </w:r>
      <w:r w:rsidRPr="001565C9">
        <w:rPr>
          <w:rFonts w:asciiTheme="majorBidi" w:hAnsiTheme="majorBidi" w:cstheme="majorBidi"/>
          <w:i/>
          <w:iCs/>
        </w:rPr>
        <w:t>Quaternary Science Reviews</w:t>
      </w:r>
      <w:r w:rsidRPr="001565C9">
        <w:rPr>
          <w:rFonts w:asciiTheme="majorBidi" w:hAnsiTheme="majorBidi" w:cstheme="majorBidi"/>
        </w:rPr>
        <w:t xml:space="preserve"> 30:3960-72.</w:t>
      </w:r>
      <w:bookmarkEnd w:id="21"/>
    </w:p>
    <w:p w:rsidR="00685118" w:rsidRPr="00E569DD" w:rsidRDefault="00685118" w:rsidP="00685118">
      <w:pPr>
        <w:pStyle w:val="EndNoteBibliography"/>
        <w:spacing w:after="0"/>
        <w:ind w:left="720" w:hanging="720"/>
        <w:rPr>
          <w:rFonts w:asciiTheme="majorBidi" w:hAnsiTheme="majorBidi" w:cstheme="majorBidi"/>
        </w:rPr>
      </w:pPr>
      <w:bookmarkStart w:id="22" w:name="_ENREF_61"/>
      <w:bookmarkStart w:id="23" w:name="_ENREF_60"/>
      <w:r w:rsidRPr="00E569DD">
        <w:rPr>
          <w:rFonts w:asciiTheme="majorBidi" w:hAnsiTheme="majorBidi" w:cstheme="majorBidi"/>
        </w:rPr>
        <w:t>Langgut</w:t>
      </w:r>
      <w:r>
        <w:rPr>
          <w:rFonts w:asciiTheme="majorBidi" w:hAnsiTheme="majorBidi" w:cstheme="majorBidi"/>
        </w:rPr>
        <w:t xml:space="preserve"> D, Finkelstein I, Litt T. </w:t>
      </w:r>
      <w:r w:rsidRPr="00582BFB">
        <w:rPr>
          <w:rFonts w:asciiTheme="majorBidi" w:hAnsiTheme="majorBidi" w:cstheme="majorBidi"/>
        </w:rPr>
        <w:t>2013a. Climate</w:t>
      </w:r>
      <w:r w:rsidRPr="00E569DD">
        <w:rPr>
          <w:rFonts w:asciiTheme="majorBidi" w:hAnsiTheme="majorBidi" w:cstheme="majorBidi"/>
        </w:rPr>
        <w:t xml:space="preserve"> and the Late Bronze </w:t>
      </w:r>
      <w:r>
        <w:rPr>
          <w:rFonts w:asciiTheme="majorBidi" w:hAnsiTheme="majorBidi" w:cstheme="majorBidi"/>
        </w:rPr>
        <w:t>c</w:t>
      </w:r>
      <w:r w:rsidRPr="00E569DD">
        <w:rPr>
          <w:rFonts w:asciiTheme="majorBidi" w:hAnsiTheme="majorBidi" w:cstheme="majorBidi"/>
        </w:rPr>
        <w:t xml:space="preserve">ollapse: New Evidence from the Southern Levant. </w:t>
      </w:r>
      <w:r w:rsidRPr="0078535B">
        <w:rPr>
          <w:rFonts w:asciiTheme="majorBidi" w:hAnsiTheme="majorBidi" w:cstheme="majorBidi"/>
          <w:i/>
          <w:iCs/>
        </w:rPr>
        <w:t>Tel Aviv</w:t>
      </w:r>
      <w:r w:rsidRPr="00E569DD">
        <w:rPr>
          <w:rFonts w:asciiTheme="majorBidi" w:hAnsiTheme="majorBidi" w:cstheme="majorBidi"/>
        </w:rPr>
        <w:t xml:space="preserve"> 40</w:t>
      </w:r>
      <w:r>
        <w:rPr>
          <w:rFonts w:asciiTheme="majorBidi" w:hAnsiTheme="majorBidi" w:cstheme="majorBidi"/>
        </w:rPr>
        <w:t>:</w:t>
      </w:r>
      <w:r w:rsidRPr="00E569DD">
        <w:rPr>
          <w:rFonts w:asciiTheme="majorBidi" w:hAnsiTheme="majorBidi" w:cstheme="majorBidi"/>
        </w:rPr>
        <w:t>149-75.</w:t>
      </w:r>
    </w:p>
    <w:p w:rsidR="00685118" w:rsidRPr="000D52DE" w:rsidRDefault="00685118" w:rsidP="00685118">
      <w:pPr>
        <w:pStyle w:val="EndNoteBibliography"/>
        <w:spacing w:after="0"/>
        <w:ind w:left="720" w:hanging="720"/>
        <w:rPr>
          <w:rFonts w:asciiTheme="majorBidi" w:hAnsiTheme="majorBidi" w:cstheme="majorBidi"/>
        </w:rPr>
      </w:pPr>
      <w:r w:rsidRPr="000D52DE">
        <w:rPr>
          <w:rFonts w:asciiTheme="majorBidi" w:hAnsiTheme="majorBidi" w:cstheme="majorBidi"/>
        </w:rPr>
        <w:t xml:space="preserve">Langgut D, Gadot Y, Porat N, Lipschits O. 2013b. Fossil pollen reveals the secrets of the royal Persian garden at Ramat Rahel, Jerusalem. </w:t>
      </w:r>
      <w:r w:rsidRPr="000D52DE">
        <w:rPr>
          <w:rFonts w:asciiTheme="majorBidi" w:hAnsiTheme="majorBidi" w:cstheme="majorBidi"/>
          <w:i/>
          <w:iCs/>
        </w:rPr>
        <w:t>Palynology</w:t>
      </w:r>
      <w:r w:rsidRPr="000D52DE">
        <w:rPr>
          <w:rFonts w:asciiTheme="majorBidi" w:hAnsiTheme="majorBidi" w:cstheme="majorBidi"/>
        </w:rPr>
        <w:t xml:space="preserve"> 37:115-29.</w:t>
      </w:r>
      <w:bookmarkEnd w:id="22"/>
    </w:p>
    <w:p w:rsidR="00685118" w:rsidRPr="001565C9" w:rsidRDefault="00685118" w:rsidP="00685118">
      <w:pPr>
        <w:pStyle w:val="EndNoteBibliography"/>
        <w:spacing w:after="0"/>
        <w:ind w:left="720" w:hanging="720"/>
        <w:rPr>
          <w:rFonts w:asciiTheme="majorBidi" w:hAnsiTheme="majorBidi" w:cstheme="majorBidi"/>
        </w:rPr>
      </w:pPr>
      <w:bookmarkStart w:id="24" w:name="_ENREF_63"/>
      <w:bookmarkStart w:id="25" w:name="_ENREF_62"/>
      <w:bookmarkEnd w:id="23"/>
      <w:r w:rsidRPr="001565C9">
        <w:rPr>
          <w:rFonts w:asciiTheme="majorBidi" w:hAnsiTheme="majorBidi" w:cstheme="majorBidi"/>
        </w:rPr>
        <w:t xml:space="preserve">Langgut D, Neumann FH, Stein M, Wagner A, Kagan EJ, Boaretto E, Finkelstein I. 2014a. Dead Sea pollen record and history of human activity in the Judean Highlands (Israel) from the Intermediate Bronze into the Iron Ages (~2500-500 BCE). </w:t>
      </w:r>
      <w:r w:rsidRPr="001565C9">
        <w:rPr>
          <w:rFonts w:asciiTheme="majorBidi" w:hAnsiTheme="majorBidi" w:cstheme="majorBidi"/>
          <w:i/>
          <w:iCs/>
        </w:rPr>
        <w:t>Palynology</w:t>
      </w:r>
      <w:r w:rsidRPr="001565C9">
        <w:rPr>
          <w:rFonts w:asciiTheme="majorBidi" w:hAnsiTheme="majorBidi" w:cstheme="majorBidi"/>
        </w:rPr>
        <w:t xml:space="preserve"> 38:280-302.</w:t>
      </w:r>
      <w:bookmarkEnd w:id="24"/>
    </w:p>
    <w:p w:rsidR="00685118" w:rsidRPr="00E569DD" w:rsidRDefault="00685118" w:rsidP="00685118">
      <w:pPr>
        <w:pStyle w:val="EndNoteBibliography"/>
        <w:spacing w:after="0"/>
        <w:ind w:left="720" w:hanging="720"/>
        <w:rPr>
          <w:rFonts w:asciiTheme="majorBidi" w:hAnsiTheme="majorBidi" w:cstheme="majorBidi"/>
        </w:rPr>
      </w:pPr>
      <w:r w:rsidRPr="000D52DE">
        <w:rPr>
          <w:rFonts w:asciiTheme="majorBidi" w:hAnsiTheme="majorBidi" w:cstheme="majorBidi"/>
        </w:rPr>
        <w:t xml:space="preserve">Langgut D, Lev-Yadun S, Finkelstein I. 2014b. The impact of olive orchard abandonment and rehabilitation on pollen signature: An experimental approach to evaluating fossil pollen data. </w:t>
      </w:r>
      <w:r w:rsidRPr="000D52DE">
        <w:rPr>
          <w:rFonts w:asciiTheme="majorBidi" w:hAnsiTheme="majorBidi" w:cstheme="majorBidi"/>
          <w:i/>
          <w:iCs/>
        </w:rPr>
        <w:t>Ethnoarchaeology</w:t>
      </w:r>
      <w:r w:rsidRPr="000D52DE">
        <w:rPr>
          <w:rFonts w:asciiTheme="majorBidi" w:hAnsiTheme="majorBidi" w:cstheme="majorBidi"/>
        </w:rPr>
        <w:t xml:space="preserve"> 6:122-37.</w:t>
      </w:r>
      <w:bookmarkEnd w:id="25"/>
    </w:p>
    <w:p w:rsidR="000D52DE" w:rsidRPr="00E569DD" w:rsidRDefault="000D52DE" w:rsidP="000D52DE">
      <w:pPr>
        <w:pStyle w:val="EndNoteBibliography"/>
        <w:spacing w:after="0"/>
        <w:ind w:left="720" w:hanging="720"/>
        <w:rPr>
          <w:rFonts w:asciiTheme="majorBidi" w:hAnsiTheme="majorBidi" w:cstheme="majorBidi"/>
        </w:rPr>
      </w:pPr>
      <w:bookmarkStart w:id="26" w:name="_ENREF_65"/>
      <w:bookmarkStart w:id="27" w:name="_ENREF_67"/>
      <w:bookmarkStart w:id="28" w:name="_ENREF_76"/>
      <w:r w:rsidRPr="00E569DD">
        <w:rPr>
          <w:rFonts w:asciiTheme="majorBidi" w:hAnsiTheme="majorBidi" w:cstheme="majorBidi"/>
        </w:rPr>
        <w:t>Liphschitz N. 2000. Archaeobotanical finds. In: Finkelstein I, Ussishkin D, Halpern B</w:t>
      </w:r>
      <w:r>
        <w:rPr>
          <w:rFonts w:asciiTheme="majorBidi" w:hAnsiTheme="majorBidi" w:cstheme="majorBidi"/>
        </w:rPr>
        <w:t>.</w:t>
      </w:r>
      <w:r w:rsidRPr="00E569DD">
        <w:rPr>
          <w:rFonts w:asciiTheme="majorBidi" w:hAnsiTheme="majorBidi" w:cstheme="majorBidi"/>
        </w:rPr>
        <w:t xml:space="preserve"> editors. </w:t>
      </w:r>
      <w:r w:rsidRPr="0078535B">
        <w:rPr>
          <w:rFonts w:asciiTheme="majorBidi" w:hAnsiTheme="majorBidi" w:cstheme="majorBidi"/>
          <w:i/>
          <w:iCs/>
        </w:rPr>
        <w:t>Megiddo III</w:t>
      </w:r>
      <w:r>
        <w:rPr>
          <w:rFonts w:asciiTheme="majorBidi" w:hAnsiTheme="majorBidi" w:cstheme="majorBidi"/>
          <w:i/>
          <w:iCs/>
        </w:rPr>
        <w:t>:</w:t>
      </w:r>
      <w:r w:rsidRPr="0078535B">
        <w:rPr>
          <w:rFonts w:asciiTheme="majorBidi" w:hAnsiTheme="majorBidi" w:cstheme="majorBidi"/>
          <w:i/>
          <w:iCs/>
        </w:rPr>
        <w:t xml:space="preserve"> The 1992-1996 Seasons</w:t>
      </w:r>
      <w:r w:rsidRPr="00E569DD">
        <w:rPr>
          <w:rFonts w:asciiTheme="majorBidi" w:hAnsiTheme="majorBidi" w:cstheme="majorBidi"/>
        </w:rPr>
        <w:t>. Tel Aviv: Tel Aviv University. p 487-95.</w:t>
      </w:r>
      <w:bookmarkEnd w:id="26"/>
    </w:p>
    <w:p w:rsidR="001565C9" w:rsidRPr="00E569DD" w:rsidRDefault="001565C9" w:rsidP="001565C9">
      <w:pPr>
        <w:pStyle w:val="EndNoteBibliography"/>
        <w:spacing w:after="0"/>
        <w:ind w:left="720" w:hanging="720"/>
        <w:rPr>
          <w:rFonts w:asciiTheme="majorBidi" w:hAnsiTheme="majorBidi" w:cstheme="majorBidi"/>
        </w:rPr>
      </w:pPr>
      <w:r w:rsidRPr="00E569DD">
        <w:rPr>
          <w:rFonts w:asciiTheme="majorBidi" w:hAnsiTheme="majorBidi" w:cstheme="majorBidi"/>
        </w:rPr>
        <w:t xml:space="preserve">Litt T, Ohlwein C, Neumann FH, Hense A, Stein M. 2012. Holocene climate variability in the Levant from the Dead Sea pollen record. </w:t>
      </w:r>
      <w:r w:rsidRPr="0078535B">
        <w:rPr>
          <w:rFonts w:asciiTheme="majorBidi" w:hAnsiTheme="majorBidi" w:cstheme="majorBidi"/>
          <w:i/>
          <w:iCs/>
        </w:rPr>
        <w:t>Quaternary Science Reviews</w:t>
      </w:r>
      <w:r w:rsidRPr="00E569DD">
        <w:rPr>
          <w:rFonts w:asciiTheme="majorBidi" w:hAnsiTheme="majorBidi" w:cstheme="majorBidi"/>
        </w:rPr>
        <w:t xml:space="preserve"> 49</w:t>
      </w:r>
      <w:r>
        <w:rPr>
          <w:rFonts w:asciiTheme="majorBidi" w:hAnsiTheme="majorBidi" w:cstheme="majorBidi"/>
        </w:rPr>
        <w:t>:</w:t>
      </w:r>
      <w:r w:rsidRPr="00E569DD">
        <w:rPr>
          <w:rFonts w:asciiTheme="majorBidi" w:hAnsiTheme="majorBidi" w:cstheme="majorBidi"/>
        </w:rPr>
        <w:t>95-105.</w:t>
      </w:r>
      <w:bookmarkEnd w:id="27"/>
    </w:p>
    <w:p w:rsidR="000D52DE" w:rsidRPr="00E569DD" w:rsidRDefault="000D52DE" w:rsidP="000D52DE">
      <w:pPr>
        <w:pStyle w:val="EndNoteBibliography"/>
        <w:spacing w:after="0"/>
        <w:ind w:left="720" w:hanging="720"/>
        <w:rPr>
          <w:rFonts w:asciiTheme="majorBidi" w:hAnsiTheme="majorBidi" w:cstheme="majorBidi"/>
        </w:rPr>
      </w:pPr>
      <w:bookmarkStart w:id="29" w:name="_ENREF_72"/>
      <w:r w:rsidRPr="00E569DD">
        <w:rPr>
          <w:rFonts w:asciiTheme="majorBidi" w:hAnsiTheme="majorBidi" w:cstheme="majorBidi"/>
        </w:rPr>
        <w:t>Neef R. 1990. Introduction, development and environ mental implications of olive culture: The evidence from Jordan. In: Bottema S, Entjes-Nieborg G, Zeist WV</w:t>
      </w:r>
      <w:r>
        <w:rPr>
          <w:rFonts w:asciiTheme="majorBidi" w:hAnsiTheme="majorBidi" w:cstheme="majorBidi"/>
        </w:rPr>
        <w:t>.</w:t>
      </w:r>
      <w:r w:rsidRPr="00E569DD">
        <w:rPr>
          <w:rFonts w:asciiTheme="majorBidi" w:hAnsiTheme="majorBidi" w:cstheme="majorBidi"/>
        </w:rPr>
        <w:t xml:space="preserve"> editors. </w:t>
      </w:r>
      <w:r w:rsidRPr="00B363C1">
        <w:rPr>
          <w:rFonts w:asciiTheme="majorBidi" w:hAnsiTheme="majorBidi" w:cstheme="majorBidi"/>
          <w:i/>
          <w:iCs/>
        </w:rPr>
        <w:t>Man's Role in the Shaping of the Eastern Mediterranean Landscape</w:t>
      </w:r>
      <w:r w:rsidRPr="00E569DD">
        <w:rPr>
          <w:rFonts w:asciiTheme="majorBidi" w:hAnsiTheme="majorBidi" w:cstheme="majorBidi"/>
        </w:rPr>
        <w:t>. Rotterdam: A.A. Balkema. p 295-306.</w:t>
      </w:r>
      <w:bookmarkEnd w:id="29"/>
    </w:p>
    <w:p w:rsidR="001565C9" w:rsidRDefault="001565C9" w:rsidP="001565C9">
      <w:pPr>
        <w:pStyle w:val="EndNoteBibliography"/>
        <w:spacing w:after="0"/>
        <w:ind w:left="720" w:hanging="720"/>
        <w:rPr>
          <w:rFonts w:asciiTheme="majorBidi" w:hAnsiTheme="majorBidi" w:cstheme="majorBidi"/>
        </w:rPr>
      </w:pPr>
      <w:r w:rsidRPr="00582BFB">
        <w:rPr>
          <w:rFonts w:asciiTheme="majorBidi" w:hAnsiTheme="majorBidi" w:cstheme="majorBidi"/>
        </w:rPr>
        <w:lastRenderedPageBreak/>
        <w:t>Neumann FH, Kagan EJ, Schwab MJ, Stein M. 2007</w:t>
      </w:r>
      <w:r>
        <w:rPr>
          <w:rFonts w:asciiTheme="majorBidi" w:hAnsiTheme="majorBidi" w:cstheme="majorBidi"/>
        </w:rPr>
        <w:t>a</w:t>
      </w:r>
      <w:r w:rsidRPr="00582BFB">
        <w:rPr>
          <w:rFonts w:asciiTheme="majorBidi" w:hAnsiTheme="majorBidi" w:cstheme="majorBidi"/>
        </w:rPr>
        <w:t xml:space="preserve">. Palynology, sedimentology and palaeoecology of the Late Holocene Dead Sea. </w:t>
      </w:r>
      <w:r w:rsidRPr="00582BFB">
        <w:rPr>
          <w:rFonts w:asciiTheme="majorBidi" w:hAnsiTheme="majorBidi" w:cstheme="majorBidi"/>
          <w:i/>
          <w:iCs/>
        </w:rPr>
        <w:t>Quaternary Science Reviews</w:t>
      </w:r>
      <w:r w:rsidRPr="00582BFB">
        <w:rPr>
          <w:rFonts w:asciiTheme="majorBidi" w:hAnsiTheme="majorBidi" w:cstheme="majorBidi"/>
        </w:rPr>
        <w:t xml:space="preserve"> 26:1476-98.</w:t>
      </w:r>
      <w:bookmarkEnd w:id="28"/>
    </w:p>
    <w:p w:rsidR="001565C9" w:rsidRPr="00582BFB" w:rsidRDefault="001565C9" w:rsidP="001565C9">
      <w:pPr>
        <w:pStyle w:val="EndNoteBibliography"/>
        <w:spacing w:after="0"/>
        <w:ind w:left="720" w:hanging="720"/>
        <w:rPr>
          <w:rFonts w:asciiTheme="majorBidi" w:hAnsiTheme="majorBidi" w:cstheme="majorBidi"/>
        </w:rPr>
      </w:pPr>
      <w:bookmarkStart w:id="30" w:name="_ENREF_75"/>
      <w:r w:rsidRPr="00582BFB">
        <w:rPr>
          <w:rFonts w:asciiTheme="majorBidi" w:hAnsiTheme="majorBidi" w:cstheme="majorBidi"/>
        </w:rPr>
        <w:t>Neumann F, Schölzel C, Litt T, Hense A, Stein M. 2007</w:t>
      </w:r>
      <w:r>
        <w:rPr>
          <w:rFonts w:asciiTheme="majorBidi" w:hAnsiTheme="majorBidi" w:cstheme="majorBidi"/>
        </w:rPr>
        <w:t>b</w:t>
      </w:r>
      <w:r w:rsidRPr="00582BFB">
        <w:rPr>
          <w:rFonts w:asciiTheme="majorBidi" w:hAnsiTheme="majorBidi" w:cstheme="majorBidi"/>
        </w:rPr>
        <w:t xml:space="preserve">. Holocene vegetation and climate history of the northern Golan </w:t>
      </w:r>
      <w:r>
        <w:rPr>
          <w:rFonts w:asciiTheme="majorBidi" w:hAnsiTheme="majorBidi" w:cstheme="majorBidi"/>
        </w:rPr>
        <w:t>H</w:t>
      </w:r>
      <w:r w:rsidRPr="00582BFB">
        <w:rPr>
          <w:rFonts w:asciiTheme="majorBidi" w:hAnsiTheme="majorBidi" w:cstheme="majorBidi"/>
        </w:rPr>
        <w:t xml:space="preserve">eights (Near East). </w:t>
      </w:r>
      <w:r w:rsidRPr="00582BFB">
        <w:rPr>
          <w:rFonts w:asciiTheme="majorBidi" w:hAnsiTheme="majorBidi" w:cstheme="majorBidi"/>
          <w:i/>
          <w:iCs/>
        </w:rPr>
        <w:t>Vegetation History and Archaeobotany</w:t>
      </w:r>
      <w:r w:rsidRPr="00582BFB">
        <w:rPr>
          <w:rFonts w:asciiTheme="majorBidi" w:hAnsiTheme="majorBidi" w:cstheme="majorBidi"/>
        </w:rPr>
        <w:t xml:space="preserve"> 16:329-46.</w:t>
      </w:r>
      <w:bookmarkEnd w:id="30"/>
    </w:p>
    <w:p w:rsidR="00685118" w:rsidRPr="00E569DD" w:rsidRDefault="00685118" w:rsidP="00685118">
      <w:pPr>
        <w:pStyle w:val="EndNoteBibliography"/>
        <w:spacing w:after="0"/>
        <w:ind w:left="720" w:hanging="720"/>
        <w:rPr>
          <w:rFonts w:asciiTheme="majorBidi" w:hAnsiTheme="majorBidi" w:cstheme="majorBidi"/>
        </w:rPr>
      </w:pPr>
      <w:r w:rsidRPr="00E569DD">
        <w:rPr>
          <w:rFonts w:asciiTheme="majorBidi" w:hAnsiTheme="majorBidi" w:cstheme="majorBidi"/>
        </w:rPr>
        <w:t xml:space="preserve">Reille M. 1995. </w:t>
      </w:r>
      <w:r w:rsidRPr="00F10E17">
        <w:rPr>
          <w:rFonts w:asciiTheme="majorBidi" w:hAnsiTheme="majorBidi" w:cstheme="majorBidi"/>
          <w:i/>
          <w:iCs/>
        </w:rPr>
        <w:t xml:space="preserve">Pollen et Spores d’Europe et d’Afrique du Nord. </w:t>
      </w:r>
      <w:r>
        <w:rPr>
          <w:rFonts w:asciiTheme="majorBidi" w:hAnsiTheme="majorBidi" w:cstheme="majorBidi"/>
          <w:i/>
          <w:iCs/>
        </w:rPr>
        <w:t>S</w:t>
      </w:r>
      <w:r w:rsidRPr="00F10E17">
        <w:rPr>
          <w:rFonts w:asciiTheme="majorBidi" w:hAnsiTheme="majorBidi" w:cstheme="majorBidi"/>
          <w:i/>
          <w:iCs/>
        </w:rPr>
        <w:t>upplément 1</w:t>
      </w:r>
      <w:r w:rsidRPr="00E569DD">
        <w:rPr>
          <w:rFonts w:asciiTheme="majorBidi" w:hAnsiTheme="majorBidi" w:cstheme="majorBidi"/>
        </w:rPr>
        <w:t>. Marseille</w:t>
      </w:r>
      <w:r>
        <w:rPr>
          <w:rFonts w:asciiTheme="majorBidi" w:hAnsiTheme="majorBidi" w:cstheme="majorBidi"/>
        </w:rPr>
        <w:t>: Laborantoire de Botanique Historique et Palynologie</w:t>
      </w:r>
      <w:r w:rsidRPr="00E569DD">
        <w:rPr>
          <w:rFonts w:asciiTheme="majorBidi" w:hAnsiTheme="majorBidi" w:cstheme="majorBidi"/>
        </w:rPr>
        <w:t>.</w:t>
      </w:r>
      <w:bookmarkEnd w:id="4"/>
    </w:p>
    <w:p w:rsidR="00685118" w:rsidRPr="00E569DD" w:rsidRDefault="00685118" w:rsidP="00685118">
      <w:pPr>
        <w:pStyle w:val="EndNoteBibliography"/>
        <w:spacing w:after="0"/>
        <w:ind w:left="720" w:hanging="720"/>
        <w:rPr>
          <w:rFonts w:asciiTheme="majorBidi" w:hAnsiTheme="majorBidi" w:cstheme="majorBidi"/>
        </w:rPr>
      </w:pPr>
      <w:bookmarkStart w:id="31" w:name="_ENREF_83"/>
      <w:r w:rsidRPr="00E569DD">
        <w:rPr>
          <w:rFonts w:asciiTheme="majorBidi" w:hAnsiTheme="majorBidi" w:cstheme="majorBidi"/>
        </w:rPr>
        <w:t xml:space="preserve">Reille M. 1998. </w:t>
      </w:r>
      <w:r w:rsidRPr="00F10E17">
        <w:rPr>
          <w:rFonts w:asciiTheme="majorBidi" w:hAnsiTheme="majorBidi" w:cstheme="majorBidi"/>
          <w:i/>
          <w:iCs/>
        </w:rPr>
        <w:t>Pollen et Spores d’Europe et d’Afrique du Nord. Supplément 2</w:t>
      </w:r>
      <w:r w:rsidRPr="00E569DD">
        <w:rPr>
          <w:rFonts w:asciiTheme="majorBidi" w:hAnsiTheme="majorBidi" w:cstheme="majorBidi"/>
        </w:rPr>
        <w:t>. Marseille</w:t>
      </w:r>
      <w:r>
        <w:rPr>
          <w:rFonts w:asciiTheme="majorBidi" w:hAnsiTheme="majorBidi" w:cstheme="majorBidi"/>
        </w:rPr>
        <w:t>:</w:t>
      </w:r>
      <w:r w:rsidRPr="00F10E17">
        <w:rPr>
          <w:rFonts w:asciiTheme="majorBidi" w:hAnsiTheme="majorBidi" w:cstheme="majorBidi"/>
        </w:rPr>
        <w:t xml:space="preserve"> </w:t>
      </w:r>
      <w:r>
        <w:rPr>
          <w:rFonts w:asciiTheme="majorBidi" w:hAnsiTheme="majorBidi" w:cstheme="majorBidi"/>
        </w:rPr>
        <w:t>Laborantoire de Botanique Historique et Palynologie</w:t>
      </w:r>
      <w:r w:rsidRPr="00E569DD">
        <w:rPr>
          <w:rFonts w:asciiTheme="majorBidi" w:hAnsiTheme="majorBidi" w:cstheme="majorBidi"/>
        </w:rPr>
        <w:t>.</w:t>
      </w:r>
      <w:bookmarkEnd w:id="31"/>
    </w:p>
    <w:p w:rsidR="00685118" w:rsidRDefault="00685118" w:rsidP="00685118">
      <w:pPr>
        <w:pStyle w:val="EndNoteBibliography"/>
        <w:spacing w:after="0"/>
        <w:ind w:left="720" w:hanging="720"/>
        <w:rPr>
          <w:rFonts w:asciiTheme="majorBidi" w:hAnsiTheme="majorBidi" w:cstheme="majorBidi"/>
        </w:rPr>
      </w:pPr>
      <w:bookmarkStart w:id="32" w:name="_ENREF_84"/>
      <w:r w:rsidRPr="00E569DD">
        <w:rPr>
          <w:rFonts w:asciiTheme="majorBidi" w:hAnsiTheme="majorBidi" w:cstheme="majorBidi"/>
        </w:rPr>
        <w:t xml:space="preserve">Reille M. 1999. </w:t>
      </w:r>
      <w:r w:rsidRPr="00F10E17">
        <w:rPr>
          <w:rFonts w:asciiTheme="majorBidi" w:hAnsiTheme="majorBidi" w:cstheme="majorBidi"/>
          <w:i/>
          <w:iCs/>
        </w:rPr>
        <w:t>Pollen et Spores d’Europe et d’Afrique du Nord. II edition</w:t>
      </w:r>
      <w:r w:rsidRPr="00E569DD">
        <w:rPr>
          <w:rFonts w:asciiTheme="majorBidi" w:hAnsiTheme="majorBidi" w:cstheme="majorBidi"/>
        </w:rPr>
        <w:t>. Marseille</w:t>
      </w:r>
      <w:r>
        <w:rPr>
          <w:rFonts w:asciiTheme="majorBidi" w:hAnsiTheme="majorBidi" w:cstheme="majorBidi"/>
        </w:rPr>
        <w:t>: Laborantoire de Botanique Historique et Palynologie</w:t>
      </w:r>
      <w:r w:rsidRPr="00E569DD">
        <w:rPr>
          <w:rFonts w:asciiTheme="majorBidi" w:hAnsiTheme="majorBidi" w:cstheme="majorBidi"/>
        </w:rPr>
        <w:t>.</w:t>
      </w:r>
      <w:bookmarkEnd w:id="32"/>
    </w:p>
    <w:p w:rsidR="00374165" w:rsidRPr="00374165" w:rsidRDefault="00374165" w:rsidP="00374165">
      <w:pPr>
        <w:pStyle w:val="EndNoteBibliography"/>
        <w:spacing w:after="0"/>
        <w:ind w:left="720" w:hanging="720"/>
        <w:rPr>
          <w:rFonts w:asciiTheme="majorBidi" w:hAnsiTheme="majorBidi" w:cstheme="majorBidi"/>
        </w:rPr>
      </w:pPr>
      <w:bookmarkStart w:id="33" w:name="_ENREF_103"/>
      <w:bookmarkStart w:id="34" w:name="_ENREF_106"/>
      <w:bookmarkStart w:id="35" w:name="_ENREF_107"/>
      <w:bookmarkStart w:id="36" w:name="_ENREF_116"/>
      <w:r w:rsidRPr="00374165">
        <w:rPr>
          <w:rFonts w:asciiTheme="majorBidi" w:hAnsiTheme="majorBidi" w:cstheme="majorBidi"/>
        </w:rPr>
        <w:t xml:space="preserve">Stockmarr J. 1971. Tablets with Spores used in Absolute Pollen Analysis. </w:t>
      </w:r>
      <w:r w:rsidRPr="00374165">
        <w:rPr>
          <w:rFonts w:asciiTheme="majorBidi" w:hAnsiTheme="majorBidi" w:cstheme="majorBidi"/>
          <w:i/>
          <w:iCs/>
        </w:rPr>
        <w:t>Pollen and Spores</w:t>
      </w:r>
      <w:r w:rsidRPr="00374165">
        <w:rPr>
          <w:rFonts w:asciiTheme="majorBidi" w:hAnsiTheme="majorBidi" w:cstheme="majorBidi"/>
        </w:rPr>
        <w:t xml:space="preserve"> 13:615-621.</w:t>
      </w:r>
    </w:p>
    <w:p w:rsidR="00374165" w:rsidRPr="00E569DD" w:rsidRDefault="00374165" w:rsidP="00374165">
      <w:pPr>
        <w:pStyle w:val="EndNoteBibliography"/>
        <w:spacing w:after="0"/>
        <w:ind w:left="720" w:hanging="720"/>
        <w:rPr>
          <w:rFonts w:asciiTheme="majorBidi" w:hAnsiTheme="majorBidi" w:cstheme="majorBidi"/>
        </w:rPr>
      </w:pPr>
      <w:bookmarkStart w:id="37" w:name="_ENREF_104"/>
      <w:r w:rsidRPr="00E569DD">
        <w:rPr>
          <w:rFonts w:asciiTheme="majorBidi" w:hAnsiTheme="majorBidi" w:cstheme="majorBidi"/>
        </w:rPr>
        <w:t>van Zeist W, Bottema S. 2009. A palynological study of the Acheulian site of Gesher Benot Ya</w:t>
      </w:r>
      <w:r>
        <w:rPr>
          <w:rFonts w:asciiTheme="majorBidi" w:hAnsiTheme="majorBidi" w:cstheme="majorBidi"/>
        </w:rPr>
        <w:t>'</w:t>
      </w:r>
      <w:r w:rsidRPr="00E569DD">
        <w:rPr>
          <w:rFonts w:asciiTheme="majorBidi" w:hAnsiTheme="majorBidi" w:cstheme="majorBidi"/>
        </w:rPr>
        <w:t xml:space="preserve">aqov, Israel. </w:t>
      </w:r>
      <w:r w:rsidRPr="00183AD1">
        <w:rPr>
          <w:rFonts w:asciiTheme="majorBidi" w:hAnsiTheme="majorBidi" w:cstheme="majorBidi"/>
          <w:i/>
          <w:iCs/>
        </w:rPr>
        <w:t>Vegetation History and Archaeobotany</w:t>
      </w:r>
      <w:r w:rsidRPr="00E569DD">
        <w:rPr>
          <w:rFonts w:asciiTheme="majorBidi" w:hAnsiTheme="majorBidi" w:cstheme="majorBidi"/>
        </w:rPr>
        <w:t xml:space="preserve"> 18</w:t>
      </w:r>
      <w:r>
        <w:rPr>
          <w:rFonts w:asciiTheme="majorBidi" w:hAnsiTheme="majorBidi" w:cstheme="majorBidi"/>
        </w:rPr>
        <w:t>:</w:t>
      </w:r>
      <w:r w:rsidRPr="00E569DD">
        <w:rPr>
          <w:rFonts w:asciiTheme="majorBidi" w:hAnsiTheme="majorBidi" w:cstheme="majorBidi"/>
        </w:rPr>
        <w:t>105-</w:t>
      </w:r>
      <w:r>
        <w:rPr>
          <w:rFonts w:asciiTheme="majorBidi" w:hAnsiTheme="majorBidi" w:cstheme="majorBidi"/>
        </w:rPr>
        <w:t>1</w:t>
      </w:r>
      <w:r w:rsidRPr="00E569DD">
        <w:rPr>
          <w:rFonts w:asciiTheme="majorBidi" w:hAnsiTheme="majorBidi" w:cstheme="majorBidi"/>
        </w:rPr>
        <w:t>21.</w:t>
      </w:r>
      <w:bookmarkEnd w:id="37"/>
    </w:p>
    <w:p w:rsidR="001565C9" w:rsidRPr="00E569DD" w:rsidRDefault="001565C9" w:rsidP="001565C9">
      <w:pPr>
        <w:pStyle w:val="EndNoteBibliography"/>
        <w:spacing w:after="0"/>
        <w:ind w:left="720" w:hanging="720"/>
        <w:rPr>
          <w:rFonts w:asciiTheme="majorBidi" w:hAnsiTheme="majorBidi" w:cstheme="majorBidi"/>
        </w:rPr>
      </w:pPr>
      <w:r w:rsidRPr="00E569DD">
        <w:rPr>
          <w:rFonts w:asciiTheme="majorBidi" w:hAnsiTheme="majorBidi" w:cstheme="majorBidi"/>
        </w:rPr>
        <w:t>van Zeist W, Baruch U, Bottema S. 2009. Holocene palaeoecology of the Hula area, northeastern Israel. In: Kaptijn K, Petit LP</w:t>
      </w:r>
      <w:r>
        <w:rPr>
          <w:rFonts w:asciiTheme="majorBidi" w:hAnsiTheme="majorBidi" w:cstheme="majorBidi"/>
        </w:rPr>
        <w:t>.</w:t>
      </w:r>
      <w:r w:rsidRPr="00E569DD">
        <w:rPr>
          <w:rFonts w:asciiTheme="majorBidi" w:hAnsiTheme="majorBidi" w:cstheme="majorBidi"/>
        </w:rPr>
        <w:t xml:space="preserve"> editors. </w:t>
      </w:r>
      <w:r w:rsidRPr="00183AD1">
        <w:rPr>
          <w:rFonts w:asciiTheme="majorBidi" w:hAnsiTheme="majorBidi" w:cstheme="majorBidi"/>
          <w:i/>
          <w:iCs/>
        </w:rPr>
        <w:t>A Timeless Vale. Archaeological and Related Essays on the Jordan Valley in Honour of Gerrit Van Der Kooij on the Occasion of his Sixty-Fifth Birthday</w:t>
      </w:r>
      <w:r w:rsidRPr="00E569DD">
        <w:rPr>
          <w:rFonts w:asciiTheme="majorBidi" w:hAnsiTheme="majorBidi" w:cstheme="majorBidi"/>
        </w:rPr>
        <w:t>. Leiden: Leiden University Press. p 29-64.</w:t>
      </w:r>
    </w:p>
    <w:bookmarkEnd w:id="33"/>
    <w:p w:rsidR="001565C9" w:rsidRPr="00E569DD" w:rsidRDefault="001565C9" w:rsidP="001565C9">
      <w:pPr>
        <w:pStyle w:val="EndNoteBibliography"/>
        <w:spacing w:after="0"/>
        <w:ind w:left="720" w:hanging="720"/>
        <w:rPr>
          <w:rFonts w:asciiTheme="majorBidi" w:hAnsiTheme="majorBidi" w:cstheme="majorBidi"/>
        </w:rPr>
      </w:pPr>
      <w:r w:rsidRPr="00E569DD">
        <w:rPr>
          <w:rFonts w:asciiTheme="majorBidi" w:hAnsiTheme="majorBidi" w:cstheme="majorBidi"/>
        </w:rPr>
        <w:t xml:space="preserve">Weinstein-Evron M. 1983. The paleoecology of the early Wurm in the Hula basin, Israel. </w:t>
      </w:r>
      <w:r w:rsidRPr="00183AD1">
        <w:rPr>
          <w:rFonts w:asciiTheme="majorBidi" w:hAnsiTheme="majorBidi" w:cstheme="majorBidi"/>
          <w:i/>
          <w:iCs/>
        </w:rPr>
        <w:t>Paléorient</w:t>
      </w:r>
      <w:r w:rsidRPr="00E569DD">
        <w:rPr>
          <w:rFonts w:asciiTheme="majorBidi" w:hAnsiTheme="majorBidi" w:cstheme="majorBidi"/>
        </w:rPr>
        <w:t xml:space="preserve"> 9</w:t>
      </w:r>
      <w:r>
        <w:rPr>
          <w:rFonts w:asciiTheme="majorBidi" w:hAnsiTheme="majorBidi" w:cstheme="majorBidi"/>
        </w:rPr>
        <w:t>:</w:t>
      </w:r>
      <w:r w:rsidRPr="00E569DD">
        <w:rPr>
          <w:rFonts w:asciiTheme="majorBidi" w:hAnsiTheme="majorBidi" w:cstheme="majorBidi"/>
        </w:rPr>
        <w:t>5-19.</w:t>
      </w:r>
      <w:bookmarkEnd w:id="34"/>
    </w:p>
    <w:p w:rsidR="001565C9" w:rsidRPr="00E569DD" w:rsidRDefault="001565C9" w:rsidP="001565C9">
      <w:pPr>
        <w:pStyle w:val="EndNoteBibliography"/>
        <w:spacing w:after="0"/>
        <w:ind w:left="720" w:hanging="720"/>
        <w:rPr>
          <w:rFonts w:asciiTheme="majorBidi" w:hAnsiTheme="majorBidi" w:cstheme="majorBidi"/>
        </w:rPr>
      </w:pPr>
      <w:r w:rsidRPr="00E569DD">
        <w:rPr>
          <w:rFonts w:asciiTheme="majorBidi" w:hAnsiTheme="majorBidi" w:cstheme="majorBidi"/>
        </w:rPr>
        <w:t xml:space="preserve">Weinstein-Evron M, Lev-Yadun S. 2000. Palaeoecology of Pinus halepensis in Israel in the light of palaeoecological and archeobotanical data. </w:t>
      </w:r>
      <w:r>
        <w:rPr>
          <w:rFonts w:asciiTheme="majorBidi" w:hAnsiTheme="majorBidi" w:cstheme="majorBidi"/>
        </w:rPr>
        <w:t xml:space="preserve">In: Ne’eman G, Trabaud L. editors. </w:t>
      </w:r>
      <w:r w:rsidRPr="00862026">
        <w:rPr>
          <w:rFonts w:asciiTheme="majorBidi" w:hAnsiTheme="majorBidi" w:cstheme="majorBidi"/>
          <w:i/>
          <w:iCs/>
        </w:rPr>
        <w:t xml:space="preserve">Ecology, Biogeography, and Management of Pinus halepensis and P. brutia Forest Ecosystems in the Mediterranean </w:t>
      </w:r>
      <w:r>
        <w:rPr>
          <w:rFonts w:asciiTheme="majorBidi" w:hAnsiTheme="majorBidi" w:cstheme="majorBidi"/>
          <w:i/>
          <w:iCs/>
        </w:rPr>
        <w:t>B</w:t>
      </w:r>
      <w:r w:rsidRPr="00862026">
        <w:rPr>
          <w:rFonts w:asciiTheme="majorBidi" w:hAnsiTheme="majorBidi" w:cstheme="majorBidi"/>
          <w:i/>
          <w:iCs/>
        </w:rPr>
        <w:t>asin</w:t>
      </w:r>
      <w:r w:rsidRPr="00E569DD">
        <w:rPr>
          <w:rFonts w:asciiTheme="majorBidi" w:hAnsiTheme="majorBidi" w:cstheme="majorBidi"/>
        </w:rPr>
        <w:t xml:space="preserve">. </w:t>
      </w:r>
      <w:r>
        <w:rPr>
          <w:rFonts w:asciiTheme="majorBidi" w:hAnsiTheme="majorBidi" w:cstheme="majorBidi"/>
        </w:rPr>
        <w:t xml:space="preserve">Leiden: </w:t>
      </w:r>
      <w:r w:rsidRPr="00E569DD">
        <w:rPr>
          <w:rFonts w:asciiTheme="majorBidi" w:hAnsiTheme="majorBidi" w:cstheme="majorBidi"/>
        </w:rPr>
        <w:t>Backhuys Publishers</w:t>
      </w:r>
      <w:r>
        <w:rPr>
          <w:rFonts w:asciiTheme="majorBidi" w:hAnsiTheme="majorBidi" w:cstheme="majorBidi"/>
        </w:rPr>
        <w:t xml:space="preserve">. p </w:t>
      </w:r>
      <w:r w:rsidRPr="00E569DD">
        <w:rPr>
          <w:rFonts w:asciiTheme="majorBidi" w:hAnsiTheme="majorBidi" w:cstheme="majorBidi"/>
        </w:rPr>
        <w:t>119-</w:t>
      </w:r>
      <w:r>
        <w:rPr>
          <w:rFonts w:asciiTheme="majorBidi" w:hAnsiTheme="majorBidi" w:cstheme="majorBidi"/>
        </w:rPr>
        <w:t>1</w:t>
      </w:r>
      <w:r w:rsidRPr="00E569DD">
        <w:rPr>
          <w:rFonts w:asciiTheme="majorBidi" w:hAnsiTheme="majorBidi" w:cstheme="majorBidi"/>
        </w:rPr>
        <w:t>30.</w:t>
      </w:r>
      <w:bookmarkEnd w:id="35"/>
    </w:p>
    <w:p w:rsidR="001565C9" w:rsidRPr="00E569DD" w:rsidRDefault="001565C9" w:rsidP="001565C9">
      <w:pPr>
        <w:pStyle w:val="EndNoteBibliography"/>
        <w:spacing w:after="0"/>
        <w:ind w:left="720" w:hanging="720"/>
        <w:rPr>
          <w:rFonts w:asciiTheme="majorBidi" w:hAnsiTheme="majorBidi" w:cstheme="majorBidi"/>
        </w:rPr>
      </w:pPr>
      <w:bookmarkStart w:id="38" w:name="_ENREF_115"/>
      <w:r w:rsidRPr="00E569DD">
        <w:rPr>
          <w:rFonts w:asciiTheme="majorBidi" w:hAnsiTheme="majorBidi" w:cstheme="majorBidi"/>
        </w:rPr>
        <w:t xml:space="preserve">Zohary D, Hopf M, Weiss E. 2012. </w:t>
      </w:r>
      <w:r w:rsidRPr="00862026">
        <w:rPr>
          <w:rFonts w:asciiTheme="majorBidi" w:hAnsiTheme="majorBidi" w:cstheme="majorBidi"/>
          <w:i/>
          <w:iCs/>
        </w:rPr>
        <w:t>Domestication of Plants in the Old World: The Origin and Spread of Domesticated Plants in Southwest Asia, Europe, and the Mediterranean Basin</w:t>
      </w:r>
      <w:r>
        <w:rPr>
          <w:rFonts w:asciiTheme="majorBidi" w:hAnsiTheme="majorBidi" w:cstheme="majorBidi"/>
        </w:rPr>
        <w:t>. Oxford</w:t>
      </w:r>
      <w:r w:rsidRPr="00E569DD">
        <w:rPr>
          <w:rFonts w:asciiTheme="majorBidi" w:hAnsiTheme="majorBidi" w:cstheme="majorBidi"/>
        </w:rPr>
        <w:t>: Oxford University Press.</w:t>
      </w:r>
      <w:bookmarkEnd w:id="38"/>
    </w:p>
    <w:p w:rsidR="001565C9" w:rsidRPr="00E569DD" w:rsidRDefault="001565C9" w:rsidP="001565C9">
      <w:pPr>
        <w:pStyle w:val="EndNoteBibliography"/>
        <w:spacing w:after="0"/>
        <w:ind w:left="720" w:hanging="720"/>
        <w:rPr>
          <w:rFonts w:asciiTheme="majorBidi" w:hAnsiTheme="majorBidi" w:cstheme="majorBidi"/>
        </w:rPr>
      </w:pPr>
      <w:r w:rsidRPr="00E569DD">
        <w:rPr>
          <w:rFonts w:asciiTheme="majorBidi" w:hAnsiTheme="majorBidi" w:cstheme="majorBidi"/>
        </w:rPr>
        <w:t xml:space="preserve">Zohary M. 1962. </w:t>
      </w:r>
      <w:r w:rsidRPr="00862026">
        <w:rPr>
          <w:rFonts w:asciiTheme="majorBidi" w:hAnsiTheme="majorBidi" w:cstheme="majorBidi"/>
          <w:i/>
          <w:iCs/>
        </w:rPr>
        <w:t>Plant Life of Palestine</w:t>
      </w:r>
      <w:r w:rsidRPr="00E569DD">
        <w:rPr>
          <w:rFonts w:asciiTheme="majorBidi" w:hAnsiTheme="majorBidi" w:cstheme="majorBidi"/>
        </w:rPr>
        <w:t>. New York: Ronald Press.</w:t>
      </w:r>
      <w:bookmarkEnd w:id="36"/>
    </w:p>
    <w:p w:rsidR="001565C9" w:rsidRPr="00E569DD" w:rsidRDefault="001565C9" w:rsidP="001565C9">
      <w:pPr>
        <w:pStyle w:val="EndNoteBibliography"/>
        <w:spacing w:after="0"/>
        <w:ind w:left="720" w:hanging="720"/>
        <w:rPr>
          <w:rFonts w:asciiTheme="majorBidi" w:hAnsiTheme="majorBidi" w:cstheme="majorBidi"/>
        </w:rPr>
      </w:pPr>
      <w:bookmarkStart w:id="39" w:name="_ENREF_117"/>
      <w:r w:rsidRPr="00E569DD">
        <w:rPr>
          <w:rFonts w:asciiTheme="majorBidi" w:hAnsiTheme="majorBidi" w:cstheme="majorBidi"/>
        </w:rPr>
        <w:t xml:space="preserve">Zohary M. 1973. </w:t>
      </w:r>
      <w:r w:rsidRPr="00862026">
        <w:rPr>
          <w:rFonts w:asciiTheme="majorBidi" w:hAnsiTheme="majorBidi" w:cstheme="majorBidi"/>
          <w:i/>
          <w:iCs/>
        </w:rPr>
        <w:t>Geobotanical Foundations of the Middle East</w:t>
      </w:r>
      <w:r w:rsidRPr="00E569DD">
        <w:rPr>
          <w:rFonts w:asciiTheme="majorBidi" w:hAnsiTheme="majorBidi" w:cstheme="majorBidi"/>
        </w:rPr>
        <w:t>. Stuttgart: G. Fischer.</w:t>
      </w:r>
      <w:bookmarkEnd w:id="39"/>
    </w:p>
    <w:p w:rsidR="001565C9" w:rsidRPr="00E569DD" w:rsidRDefault="001565C9" w:rsidP="00685118">
      <w:pPr>
        <w:pStyle w:val="EndNoteBibliography"/>
        <w:spacing w:after="0"/>
        <w:ind w:left="720" w:hanging="720"/>
        <w:rPr>
          <w:rFonts w:asciiTheme="majorBidi" w:hAnsiTheme="majorBidi" w:cstheme="majorBidi"/>
        </w:rPr>
      </w:pPr>
    </w:p>
    <w:p w:rsidR="00685118" w:rsidRDefault="00685118" w:rsidP="007B55B5">
      <w:pPr>
        <w:jc w:val="both"/>
      </w:pPr>
    </w:p>
    <w:sectPr w:rsidR="00685118" w:rsidSect="007968C8">
      <w:headerReference w:type="even" r:id="rId8"/>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12C" w:rsidRDefault="00E4212C" w:rsidP="00AA58D4">
      <w:pPr>
        <w:spacing w:after="0" w:line="240" w:lineRule="auto"/>
      </w:pPr>
      <w:r>
        <w:separator/>
      </w:r>
    </w:p>
  </w:endnote>
  <w:endnote w:type="continuationSeparator" w:id="0">
    <w:p w:rsidR="00E4212C" w:rsidRDefault="00E4212C" w:rsidP="00AA58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Code">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99E" w:rsidRDefault="009179B5" w:rsidP="00A211E4">
    <w:pPr>
      <w:pStyle w:val="Foote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12C" w:rsidRDefault="00E4212C" w:rsidP="00AA58D4">
      <w:pPr>
        <w:spacing w:after="0" w:line="240" w:lineRule="auto"/>
      </w:pPr>
      <w:r>
        <w:separator/>
      </w:r>
    </w:p>
  </w:footnote>
  <w:footnote w:type="continuationSeparator" w:id="0">
    <w:p w:rsidR="00E4212C" w:rsidRDefault="00E4212C" w:rsidP="00AA58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46F" w:rsidRDefault="003D2C25">
    <w:pPr>
      <w:pStyle w:val="Header"/>
    </w:pPr>
    <w:sdt>
      <w:sdtPr>
        <w:id w:val="171999623"/>
        <w:placeholder>
          <w:docPart w:val="680818B3B9F2D745A6683C55BF00253F"/>
        </w:placeholder>
        <w:temporary/>
        <w:showingPlcHdr/>
      </w:sdtPr>
      <w:sdtContent>
        <w:r w:rsidR="0037746F">
          <w:t>[Type text]</w:t>
        </w:r>
      </w:sdtContent>
    </w:sdt>
    <w:r w:rsidR="0037746F">
      <w:ptab w:relativeTo="margin" w:alignment="center" w:leader="none"/>
    </w:r>
    <w:sdt>
      <w:sdtPr>
        <w:id w:val="171999624"/>
        <w:placeholder>
          <w:docPart w:val="4111835C394B90499843AFA13D485DB6"/>
        </w:placeholder>
        <w:temporary/>
        <w:showingPlcHdr/>
      </w:sdtPr>
      <w:sdtContent>
        <w:r w:rsidR="0037746F">
          <w:t>[Type text]</w:t>
        </w:r>
      </w:sdtContent>
    </w:sdt>
    <w:r w:rsidR="0037746F">
      <w:ptab w:relativeTo="margin" w:alignment="right" w:leader="none"/>
    </w:r>
    <w:sdt>
      <w:sdtPr>
        <w:id w:val="171999625"/>
        <w:placeholder>
          <w:docPart w:val="A653B843EBE2204896A213C5D0EF5446"/>
        </w:placeholder>
        <w:temporary/>
        <w:showingPlcHdr/>
      </w:sdtPr>
      <w:sdtContent>
        <w:r w:rsidR="0037746F">
          <w:t>[Type text]</w:t>
        </w:r>
      </w:sdtContent>
    </w:sdt>
  </w:p>
  <w:p w:rsidR="0037746F" w:rsidRDefault="003774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909895"/>
      <w:docPartObj>
        <w:docPartGallery w:val="Page Numbers (Top of Page)"/>
        <w:docPartUnique/>
      </w:docPartObj>
    </w:sdtPr>
    <w:sdtContent>
      <w:p w:rsidR="00E53261" w:rsidRDefault="003D2C25">
        <w:pPr>
          <w:pStyle w:val="Header"/>
          <w:jc w:val="center"/>
        </w:pPr>
        <w:fldSimple w:instr=" PAGE   \* MERGEFORMAT ">
          <w:r w:rsidR="006366D1">
            <w:rPr>
              <w:noProof/>
            </w:rPr>
            <w:t>4</w:t>
          </w:r>
        </w:fldSimple>
      </w:p>
    </w:sdtContent>
  </w:sdt>
  <w:p w:rsidR="00E53261" w:rsidRDefault="00E532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40CD6"/>
    <w:multiLevelType w:val="hybridMultilevel"/>
    <w:tmpl w:val="C9BCD4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52D4C03"/>
    <w:multiLevelType w:val="hybridMultilevel"/>
    <w:tmpl w:val="CDB65A3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05367D"/>
    <w:multiLevelType w:val="hybridMultilevel"/>
    <w:tmpl w:val="1F42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0D6D1E"/>
    <w:multiLevelType w:val="hybridMultilevel"/>
    <w:tmpl w:val="B732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AD5301"/>
    <w:multiLevelType w:val="multilevel"/>
    <w:tmpl w:val="13F06052"/>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8FB7B20"/>
    <w:multiLevelType w:val="multilevel"/>
    <w:tmpl w:val="78AA71F4"/>
    <w:lvl w:ilvl="0">
      <w:start w:val="1"/>
      <w:numFmt w:val="bullet"/>
      <w:lvlText w:val=""/>
      <w:lvlJc w:val="left"/>
      <w:pPr>
        <w:ind w:left="720" w:hanging="360"/>
      </w:pPr>
      <w:rPr>
        <w:rFonts w:ascii="Symbol" w:hAnsi="Symbol" w:hint="default"/>
        <w:color w:val="auto"/>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1A487B6B"/>
    <w:multiLevelType w:val="multilevel"/>
    <w:tmpl w:val="309C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502E1B"/>
    <w:multiLevelType w:val="hybridMultilevel"/>
    <w:tmpl w:val="715AE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531464"/>
    <w:multiLevelType w:val="multilevel"/>
    <w:tmpl w:val="B53666A2"/>
    <w:lvl w:ilvl="0">
      <w:start w:val="1"/>
      <w:numFmt w:val="decimal"/>
      <w:lvlText w:val="%1."/>
      <w:lvlJc w:val="left"/>
      <w:pPr>
        <w:ind w:left="720" w:hanging="360"/>
      </w:pPr>
      <w:rPr>
        <w:color w:val="auto"/>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24FA4588"/>
    <w:multiLevelType w:val="multilevel"/>
    <w:tmpl w:val="6862D820"/>
    <w:lvl w:ilvl="0">
      <w:start w:val="2"/>
      <w:numFmt w:val="decimal"/>
      <w:lvlText w:val="%1"/>
      <w:lvlJc w:val="left"/>
      <w:pPr>
        <w:ind w:left="360" w:hanging="360"/>
      </w:pPr>
      <w:rPr>
        <w:rFonts w:hint="default"/>
      </w:rPr>
    </w:lvl>
    <w:lvl w:ilvl="1">
      <w:start w:val="1"/>
      <w:numFmt w:val="decimal"/>
      <w:lvlText w:val="%1.%2"/>
      <w:lvlJc w:val="left"/>
      <w:pPr>
        <w:ind w:left="1095" w:hanging="36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2925"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55"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85" w:hanging="1440"/>
      </w:pPr>
      <w:rPr>
        <w:rFonts w:hint="default"/>
      </w:rPr>
    </w:lvl>
    <w:lvl w:ilvl="8">
      <w:start w:val="1"/>
      <w:numFmt w:val="decimal"/>
      <w:lvlText w:val="%1.%2.%3.%4.%5.%6.%7.%8.%9"/>
      <w:lvlJc w:val="left"/>
      <w:pPr>
        <w:ind w:left="7680" w:hanging="1800"/>
      </w:pPr>
      <w:rPr>
        <w:rFonts w:hint="default"/>
      </w:rPr>
    </w:lvl>
  </w:abstractNum>
  <w:abstractNum w:abstractNumId="10">
    <w:nsid w:val="27693388"/>
    <w:multiLevelType w:val="hybridMultilevel"/>
    <w:tmpl w:val="38687E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8546458"/>
    <w:multiLevelType w:val="multilevel"/>
    <w:tmpl w:val="BABE7F18"/>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nsid w:val="2E215DAC"/>
    <w:multiLevelType w:val="hybridMultilevel"/>
    <w:tmpl w:val="BC3271D6"/>
    <w:lvl w:ilvl="0" w:tplc="F894EE2E">
      <w:start w:val="1"/>
      <w:numFmt w:val="decimal"/>
      <w:lvlText w:val="(%1)"/>
      <w:lvlJc w:val="left"/>
      <w:pPr>
        <w:ind w:left="360" w:hanging="360"/>
      </w:pPr>
      <w:rPr>
        <w:rFonts w:hint="default"/>
      </w:rPr>
    </w:lvl>
    <w:lvl w:ilvl="1" w:tplc="04090019" w:tentative="1">
      <w:start w:val="1"/>
      <w:numFmt w:val="lowerLetter"/>
      <w:lvlText w:val="%2."/>
      <w:lvlJc w:val="left"/>
      <w:pPr>
        <w:ind w:left="-403" w:hanging="360"/>
      </w:pPr>
    </w:lvl>
    <w:lvl w:ilvl="2" w:tplc="0409001B" w:tentative="1">
      <w:start w:val="1"/>
      <w:numFmt w:val="lowerRoman"/>
      <w:lvlText w:val="%3."/>
      <w:lvlJc w:val="right"/>
      <w:pPr>
        <w:ind w:left="317" w:hanging="180"/>
      </w:pPr>
    </w:lvl>
    <w:lvl w:ilvl="3" w:tplc="0409000F" w:tentative="1">
      <w:start w:val="1"/>
      <w:numFmt w:val="decimal"/>
      <w:lvlText w:val="%4."/>
      <w:lvlJc w:val="left"/>
      <w:pPr>
        <w:ind w:left="1037" w:hanging="360"/>
      </w:pPr>
    </w:lvl>
    <w:lvl w:ilvl="4" w:tplc="04090019" w:tentative="1">
      <w:start w:val="1"/>
      <w:numFmt w:val="lowerLetter"/>
      <w:lvlText w:val="%5."/>
      <w:lvlJc w:val="left"/>
      <w:pPr>
        <w:ind w:left="1757" w:hanging="360"/>
      </w:pPr>
    </w:lvl>
    <w:lvl w:ilvl="5" w:tplc="0409001B" w:tentative="1">
      <w:start w:val="1"/>
      <w:numFmt w:val="lowerRoman"/>
      <w:lvlText w:val="%6."/>
      <w:lvlJc w:val="right"/>
      <w:pPr>
        <w:ind w:left="2477" w:hanging="180"/>
      </w:pPr>
    </w:lvl>
    <w:lvl w:ilvl="6" w:tplc="0409000F" w:tentative="1">
      <w:start w:val="1"/>
      <w:numFmt w:val="decimal"/>
      <w:lvlText w:val="%7."/>
      <w:lvlJc w:val="left"/>
      <w:pPr>
        <w:ind w:left="3197" w:hanging="360"/>
      </w:pPr>
    </w:lvl>
    <w:lvl w:ilvl="7" w:tplc="04090019" w:tentative="1">
      <w:start w:val="1"/>
      <w:numFmt w:val="lowerLetter"/>
      <w:lvlText w:val="%8."/>
      <w:lvlJc w:val="left"/>
      <w:pPr>
        <w:ind w:left="3917" w:hanging="360"/>
      </w:pPr>
    </w:lvl>
    <w:lvl w:ilvl="8" w:tplc="0409001B" w:tentative="1">
      <w:start w:val="1"/>
      <w:numFmt w:val="lowerRoman"/>
      <w:lvlText w:val="%9."/>
      <w:lvlJc w:val="right"/>
      <w:pPr>
        <w:ind w:left="4637" w:hanging="180"/>
      </w:pPr>
    </w:lvl>
  </w:abstractNum>
  <w:abstractNum w:abstractNumId="13">
    <w:nsid w:val="334817B8"/>
    <w:multiLevelType w:val="multilevel"/>
    <w:tmpl w:val="DA1E49CC"/>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900"/>
        </w:tabs>
        <w:ind w:left="900" w:hanging="540"/>
      </w:pPr>
      <w:rPr>
        <w:rFonts w:cs="Times New Roman" w:hint="default"/>
      </w:rPr>
    </w:lvl>
    <w:lvl w:ilvl="2">
      <w:start w:val="3"/>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4">
    <w:nsid w:val="36410E68"/>
    <w:multiLevelType w:val="multilevel"/>
    <w:tmpl w:val="B53666A2"/>
    <w:lvl w:ilvl="0">
      <w:start w:val="1"/>
      <w:numFmt w:val="decimal"/>
      <w:lvlText w:val="%1."/>
      <w:lvlJc w:val="left"/>
      <w:pPr>
        <w:ind w:left="360" w:hanging="360"/>
      </w:pPr>
      <w:rPr>
        <w:color w:val="auto"/>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nsid w:val="3CC51B45"/>
    <w:multiLevelType w:val="hybridMultilevel"/>
    <w:tmpl w:val="7C4A8076"/>
    <w:lvl w:ilvl="0" w:tplc="2DA0A348">
      <w:start w:val="1"/>
      <w:numFmt w:val="lowerRoman"/>
      <w:lvlText w:val="%1."/>
      <w:lvlJc w:val="right"/>
      <w:pPr>
        <w:ind w:left="757" w:hanging="360"/>
      </w:pPr>
      <w:rPr>
        <w:i w:val="0"/>
        <w:iCs w:val="0"/>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44455E5A"/>
    <w:multiLevelType w:val="hybridMultilevel"/>
    <w:tmpl w:val="BA6EAEF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5D25DBB"/>
    <w:multiLevelType w:val="hybridMultilevel"/>
    <w:tmpl w:val="124AF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AF1C1F"/>
    <w:multiLevelType w:val="hybridMultilevel"/>
    <w:tmpl w:val="7A1888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AD931AD"/>
    <w:multiLevelType w:val="hybridMultilevel"/>
    <w:tmpl w:val="7F3214AC"/>
    <w:lvl w:ilvl="0" w:tplc="6AB8AEB2">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821B2F"/>
    <w:multiLevelType w:val="hybridMultilevel"/>
    <w:tmpl w:val="C9BCD4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39C4772"/>
    <w:multiLevelType w:val="multilevel"/>
    <w:tmpl w:val="6386654C"/>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2">
    <w:nsid w:val="581D1774"/>
    <w:multiLevelType w:val="hybridMultilevel"/>
    <w:tmpl w:val="EDCC3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DB783C"/>
    <w:multiLevelType w:val="multilevel"/>
    <w:tmpl w:val="4AC25164"/>
    <w:lvl w:ilvl="0">
      <w:start w:val="3"/>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4">
    <w:nsid w:val="5E4C6452"/>
    <w:multiLevelType w:val="hybridMultilevel"/>
    <w:tmpl w:val="26D65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6E29B4"/>
    <w:multiLevelType w:val="multilevel"/>
    <w:tmpl w:val="B53666A2"/>
    <w:lvl w:ilvl="0">
      <w:start w:val="1"/>
      <w:numFmt w:val="decimal"/>
      <w:lvlText w:val="%1."/>
      <w:lvlJc w:val="left"/>
      <w:pPr>
        <w:ind w:left="720" w:hanging="360"/>
      </w:pPr>
      <w:rPr>
        <w:color w:val="auto"/>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627D2581"/>
    <w:multiLevelType w:val="hybridMultilevel"/>
    <w:tmpl w:val="CD04B0CA"/>
    <w:lvl w:ilvl="0" w:tplc="F7BA2E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66B764C"/>
    <w:multiLevelType w:val="hybridMultilevel"/>
    <w:tmpl w:val="20A49D6C"/>
    <w:lvl w:ilvl="0" w:tplc="A60EFE9A">
      <w:start w:val="1"/>
      <w:numFmt w:val="decimal"/>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28">
    <w:nsid w:val="68B775A3"/>
    <w:multiLevelType w:val="hybridMultilevel"/>
    <w:tmpl w:val="6D0E2AB6"/>
    <w:lvl w:ilvl="0" w:tplc="E5408EEE">
      <w:start w:val="1"/>
      <w:numFmt w:val="decimal"/>
      <w:lvlText w:val="%1."/>
      <w:lvlJc w:val="left"/>
      <w:pPr>
        <w:tabs>
          <w:tab w:val="num" w:pos="720"/>
        </w:tabs>
        <w:ind w:left="720" w:hanging="360"/>
      </w:pPr>
    </w:lvl>
    <w:lvl w:ilvl="1" w:tplc="BC967116" w:tentative="1">
      <w:start w:val="1"/>
      <w:numFmt w:val="decimal"/>
      <w:lvlText w:val="%2."/>
      <w:lvlJc w:val="left"/>
      <w:pPr>
        <w:tabs>
          <w:tab w:val="num" w:pos="1440"/>
        </w:tabs>
        <w:ind w:left="1440" w:hanging="360"/>
      </w:pPr>
    </w:lvl>
    <w:lvl w:ilvl="2" w:tplc="E70662DA" w:tentative="1">
      <w:start w:val="1"/>
      <w:numFmt w:val="decimal"/>
      <w:lvlText w:val="%3."/>
      <w:lvlJc w:val="left"/>
      <w:pPr>
        <w:tabs>
          <w:tab w:val="num" w:pos="2160"/>
        </w:tabs>
        <w:ind w:left="2160" w:hanging="360"/>
      </w:pPr>
    </w:lvl>
    <w:lvl w:ilvl="3" w:tplc="9FC84082" w:tentative="1">
      <w:start w:val="1"/>
      <w:numFmt w:val="decimal"/>
      <w:lvlText w:val="%4."/>
      <w:lvlJc w:val="left"/>
      <w:pPr>
        <w:tabs>
          <w:tab w:val="num" w:pos="2880"/>
        </w:tabs>
        <w:ind w:left="2880" w:hanging="360"/>
      </w:pPr>
    </w:lvl>
    <w:lvl w:ilvl="4" w:tplc="39AE50F8" w:tentative="1">
      <w:start w:val="1"/>
      <w:numFmt w:val="decimal"/>
      <w:lvlText w:val="%5."/>
      <w:lvlJc w:val="left"/>
      <w:pPr>
        <w:tabs>
          <w:tab w:val="num" w:pos="3600"/>
        </w:tabs>
        <w:ind w:left="3600" w:hanging="360"/>
      </w:pPr>
    </w:lvl>
    <w:lvl w:ilvl="5" w:tplc="9B360F00" w:tentative="1">
      <w:start w:val="1"/>
      <w:numFmt w:val="decimal"/>
      <w:lvlText w:val="%6."/>
      <w:lvlJc w:val="left"/>
      <w:pPr>
        <w:tabs>
          <w:tab w:val="num" w:pos="4320"/>
        </w:tabs>
        <w:ind w:left="4320" w:hanging="360"/>
      </w:pPr>
    </w:lvl>
    <w:lvl w:ilvl="6" w:tplc="DFB48AB6" w:tentative="1">
      <w:start w:val="1"/>
      <w:numFmt w:val="decimal"/>
      <w:lvlText w:val="%7."/>
      <w:lvlJc w:val="left"/>
      <w:pPr>
        <w:tabs>
          <w:tab w:val="num" w:pos="5040"/>
        </w:tabs>
        <w:ind w:left="5040" w:hanging="360"/>
      </w:pPr>
    </w:lvl>
    <w:lvl w:ilvl="7" w:tplc="0964A85C" w:tentative="1">
      <w:start w:val="1"/>
      <w:numFmt w:val="decimal"/>
      <w:lvlText w:val="%8."/>
      <w:lvlJc w:val="left"/>
      <w:pPr>
        <w:tabs>
          <w:tab w:val="num" w:pos="5760"/>
        </w:tabs>
        <w:ind w:left="5760" w:hanging="360"/>
      </w:pPr>
    </w:lvl>
    <w:lvl w:ilvl="8" w:tplc="458A168A" w:tentative="1">
      <w:start w:val="1"/>
      <w:numFmt w:val="decimal"/>
      <w:lvlText w:val="%9."/>
      <w:lvlJc w:val="left"/>
      <w:pPr>
        <w:tabs>
          <w:tab w:val="num" w:pos="6480"/>
        </w:tabs>
        <w:ind w:left="6480" w:hanging="360"/>
      </w:pPr>
    </w:lvl>
  </w:abstractNum>
  <w:abstractNum w:abstractNumId="29">
    <w:nsid w:val="6B3F22AF"/>
    <w:multiLevelType w:val="hybridMultilevel"/>
    <w:tmpl w:val="9D9ACE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C5A0BC7"/>
    <w:multiLevelType w:val="hybridMultilevel"/>
    <w:tmpl w:val="E7F4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7439A4"/>
    <w:multiLevelType w:val="multilevel"/>
    <w:tmpl w:val="13F06052"/>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88D02BC"/>
    <w:multiLevelType w:val="hybridMultilevel"/>
    <w:tmpl w:val="614C24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BE71AB0"/>
    <w:multiLevelType w:val="multilevel"/>
    <w:tmpl w:val="12A6B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29"/>
  </w:num>
  <w:num w:numId="4">
    <w:abstractNumId w:val="10"/>
  </w:num>
  <w:num w:numId="5">
    <w:abstractNumId w:val="32"/>
  </w:num>
  <w:num w:numId="6">
    <w:abstractNumId w:val="20"/>
  </w:num>
  <w:num w:numId="7">
    <w:abstractNumId w:val="19"/>
  </w:num>
  <w:num w:numId="8">
    <w:abstractNumId w:val="18"/>
  </w:num>
  <w:num w:numId="9">
    <w:abstractNumId w:val="6"/>
  </w:num>
  <w:num w:numId="10">
    <w:abstractNumId w:val="28"/>
  </w:num>
  <w:num w:numId="11">
    <w:abstractNumId w:val="13"/>
  </w:num>
  <w:num w:numId="12">
    <w:abstractNumId w:val="8"/>
  </w:num>
  <w:num w:numId="13">
    <w:abstractNumId w:val="33"/>
  </w:num>
  <w:num w:numId="14">
    <w:abstractNumId w:val="12"/>
  </w:num>
  <w:num w:numId="15">
    <w:abstractNumId w:val="4"/>
  </w:num>
  <w:num w:numId="16">
    <w:abstractNumId w:val="31"/>
  </w:num>
  <w:num w:numId="17">
    <w:abstractNumId w:val="15"/>
  </w:num>
  <w:num w:numId="18">
    <w:abstractNumId w:val="5"/>
  </w:num>
  <w:num w:numId="19">
    <w:abstractNumId w:val="17"/>
  </w:num>
  <w:num w:numId="20">
    <w:abstractNumId w:val="30"/>
  </w:num>
  <w:num w:numId="21">
    <w:abstractNumId w:val="1"/>
  </w:num>
  <w:num w:numId="22">
    <w:abstractNumId w:val="16"/>
  </w:num>
  <w:num w:numId="23">
    <w:abstractNumId w:val="2"/>
  </w:num>
  <w:num w:numId="24">
    <w:abstractNumId w:val="14"/>
  </w:num>
  <w:num w:numId="25">
    <w:abstractNumId w:val="22"/>
  </w:num>
  <w:num w:numId="26">
    <w:abstractNumId w:val="25"/>
  </w:num>
  <w:num w:numId="27">
    <w:abstractNumId w:val="9"/>
  </w:num>
  <w:num w:numId="28">
    <w:abstractNumId w:val="21"/>
  </w:num>
  <w:num w:numId="29">
    <w:abstractNumId w:val="26"/>
  </w:num>
  <w:num w:numId="30">
    <w:abstractNumId w:val="23"/>
  </w:num>
  <w:num w:numId="31">
    <w:abstractNumId w:val="7"/>
  </w:num>
  <w:num w:numId="32">
    <w:abstractNumId w:val="27"/>
  </w:num>
  <w:num w:numId="33">
    <w:abstractNumId w:val="24"/>
  </w:num>
  <w:num w:numId="3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1&lt;/Suspended&gt;&lt;/ENInstantFormat&gt;"/>
  </w:docVars>
  <w:rsids>
    <w:rsidRoot w:val="007F627D"/>
    <w:rsid w:val="000C6807"/>
    <w:rsid w:val="000D52DE"/>
    <w:rsid w:val="001116F8"/>
    <w:rsid w:val="001565C9"/>
    <w:rsid w:val="002245BC"/>
    <w:rsid w:val="003076AD"/>
    <w:rsid w:val="0033307A"/>
    <w:rsid w:val="0036092D"/>
    <w:rsid w:val="00374165"/>
    <w:rsid w:val="0037746F"/>
    <w:rsid w:val="00387101"/>
    <w:rsid w:val="003D2C25"/>
    <w:rsid w:val="00413586"/>
    <w:rsid w:val="00462C53"/>
    <w:rsid w:val="005A507D"/>
    <w:rsid w:val="006230D9"/>
    <w:rsid w:val="006257E4"/>
    <w:rsid w:val="006366D1"/>
    <w:rsid w:val="00685118"/>
    <w:rsid w:val="00717F4B"/>
    <w:rsid w:val="0074726D"/>
    <w:rsid w:val="007B2542"/>
    <w:rsid w:val="007B55B5"/>
    <w:rsid w:val="007E33D1"/>
    <w:rsid w:val="007F627D"/>
    <w:rsid w:val="008119D2"/>
    <w:rsid w:val="00855B9E"/>
    <w:rsid w:val="008C56BD"/>
    <w:rsid w:val="008E1609"/>
    <w:rsid w:val="008F090E"/>
    <w:rsid w:val="009179B5"/>
    <w:rsid w:val="00943B4C"/>
    <w:rsid w:val="00A276B4"/>
    <w:rsid w:val="00A942E5"/>
    <w:rsid w:val="00AA58D4"/>
    <w:rsid w:val="00B90A65"/>
    <w:rsid w:val="00C63313"/>
    <w:rsid w:val="00C64561"/>
    <w:rsid w:val="00D06ED0"/>
    <w:rsid w:val="00D27CCF"/>
    <w:rsid w:val="00D4693D"/>
    <w:rsid w:val="00DA0DDC"/>
    <w:rsid w:val="00E4212C"/>
    <w:rsid w:val="00E53261"/>
    <w:rsid w:val="00EB115C"/>
    <w:rsid w:val="00EB447D"/>
    <w:rsid w:val="00F60F76"/>
    <w:rsid w:val="00F74707"/>
    <w:rsid w:val="00F82985"/>
    <w:rsid w:val="00FD10F7"/>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27D"/>
    <w:rPr>
      <w:rFonts w:eastAsiaTheme="minorEastAsia"/>
      <w:lang w:val="de-DE" w:eastAsia="de-DE" w:bidi="ar-SA"/>
    </w:rPr>
  </w:style>
  <w:style w:type="paragraph" w:styleId="Heading1">
    <w:name w:val="heading 1"/>
    <w:basedOn w:val="Normal"/>
    <w:next w:val="Normal"/>
    <w:link w:val="Heading1Char"/>
    <w:uiPriority w:val="9"/>
    <w:qFormat/>
    <w:rsid w:val="007F62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F62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F62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27D"/>
    <w:rPr>
      <w:rFonts w:asciiTheme="majorHAnsi" w:eastAsiaTheme="majorEastAsia" w:hAnsiTheme="majorHAnsi" w:cstheme="majorBidi"/>
      <w:b/>
      <w:bCs/>
      <w:color w:val="365F91" w:themeColor="accent1" w:themeShade="BF"/>
      <w:sz w:val="28"/>
      <w:szCs w:val="28"/>
      <w:lang w:val="de-DE" w:eastAsia="de-DE" w:bidi="ar-SA"/>
    </w:rPr>
  </w:style>
  <w:style w:type="character" w:customStyle="1" w:styleId="Heading2Char">
    <w:name w:val="Heading 2 Char"/>
    <w:basedOn w:val="DefaultParagraphFont"/>
    <w:link w:val="Heading2"/>
    <w:uiPriority w:val="9"/>
    <w:rsid w:val="007F627D"/>
    <w:rPr>
      <w:rFonts w:asciiTheme="majorHAnsi" w:eastAsiaTheme="majorEastAsia" w:hAnsiTheme="majorHAnsi" w:cstheme="majorBidi"/>
      <w:b/>
      <w:bCs/>
      <w:color w:val="4F81BD" w:themeColor="accent1"/>
      <w:sz w:val="26"/>
      <w:szCs w:val="26"/>
      <w:lang w:val="de-DE" w:eastAsia="de-DE" w:bidi="ar-SA"/>
    </w:rPr>
  </w:style>
  <w:style w:type="character" w:customStyle="1" w:styleId="Heading3Char">
    <w:name w:val="Heading 3 Char"/>
    <w:basedOn w:val="DefaultParagraphFont"/>
    <w:link w:val="Heading3"/>
    <w:uiPriority w:val="9"/>
    <w:rsid w:val="007F627D"/>
    <w:rPr>
      <w:rFonts w:asciiTheme="majorHAnsi" w:eastAsiaTheme="majorEastAsia" w:hAnsiTheme="majorHAnsi" w:cstheme="majorBidi"/>
      <w:b/>
      <w:bCs/>
      <w:color w:val="4F81BD" w:themeColor="accent1"/>
      <w:lang w:val="de-DE" w:eastAsia="de-DE" w:bidi="ar-SA"/>
    </w:rPr>
  </w:style>
  <w:style w:type="paragraph" w:styleId="ListParagraph">
    <w:name w:val="List Paragraph"/>
    <w:basedOn w:val="Normal"/>
    <w:uiPriority w:val="34"/>
    <w:qFormat/>
    <w:rsid w:val="007F627D"/>
    <w:pPr>
      <w:bidi/>
      <w:ind w:left="720"/>
      <w:contextualSpacing/>
    </w:pPr>
    <w:rPr>
      <w:rFonts w:ascii="Calibri" w:eastAsia="Calibri" w:hAnsi="Calibri" w:cs="Arial"/>
    </w:rPr>
  </w:style>
  <w:style w:type="paragraph" w:styleId="FootnoteText">
    <w:name w:val="footnote text"/>
    <w:basedOn w:val="Normal"/>
    <w:link w:val="FootnoteTextChar"/>
    <w:uiPriority w:val="99"/>
    <w:unhideWhenUsed/>
    <w:rsid w:val="007F627D"/>
    <w:pPr>
      <w:spacing w:after="0" w:line="240" w:lineRule="auto"/>
    </w:pPr>
    <w:rPr>
      <w:sz w:val="20"/>
      <w:szCs w:val="20"/>
    </w:rPr>
  </w:style>
  <w:style w:type="character" w:customStyle="1" w:styleId="FootnoteTextChar">
    <w:name w:val="Footnote Text Char"/>
    <w:basedOn w:val="DefaultParagraphFont"/>
    <w:link w:val="FootnoteText"/>
    <w:uiPriority w:val="99"/>
    <w:rsid w:val="007F627D"/>
    <w:rPr>
      <w:rFonts w:eastAsiaTheme="minorEastAsia"/>
      <w:sz w:val="20"/>
      <w:szCs w:val="20"/>
      <w:lang w:val="de-DE" w:eastAsia="de-DE" w:bidi="ar-SA"/>
    </w:rPr>
  </w:style>
  <w:style w:type="character" w:styleId="FootnoteReference">
    <w:name w:val="footnote reference"/>
    <w:basedOn w:val="DefaultParagraphFont"/>
    <w:uiPriority w:val="99"/>
    <w:semiHidden/>
    <w:unhideWhenUsed/>
    <w:rsid w:val="007F627D"/>
    <w:rPr>
      <w:vertAlign w:val="superscript"/>
    </w:rPr>
  </w:style>
  <w:style w:type="paragraph" w:styleId="BalloonText">
    <w:name w:val="Balloon Text"/>
    <w:basedOn w:val="Normal"/>
    <w:link w:val="BalloonTextChar"/>
    <w:uiPriority w:val="99"/>
    <w:semiHidden/>
    <w:unhideWhenUsed/>
    <w:rsid w:val="007F62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27D"/>
    <w:rPr>
      <w:rFonts w:ascii="Tahoma" w:eastAsiaTheme="minorEastAsia" w:hAnsi="Tahoma" w:cs="Tahoma"/>
      <w:sz w:val="16"/>
      <w:szCs w:val="16"/>
      <w:lang w:val="de-DE" w:eastAsia="de-DE" w:bidi="ar-SA"/>
    </w:rPr>
  </w:style>
  <w:style w:type="character" w:styleId="Emphasis">
    <w:name w:val="Emphasis"/>
    <w:basedOn w:val="DefaultParagraphFont"/>
    <w:uiPriority w:val="20"/>
    <w:qFormat/>
    <w:rsid w:val="007F627D"/>
    <w:rPr>
      <w:b/>
      <w:bCs/>
      <w:i w:val="0"/>
      <w:iCs w:val="0"/>
    </w:rPr>
  </w:style>
  <w:style w:type="character" w:customStyle="1" w:styleId="st">
    <w:name w:val="st"/>
    <w:basedOn w:val="DefaultParagraphFont"/>
    <w:rsid w:val="007F627D"/>
  </w:style>
  <w:style w:type="character" w:customStyle="1" w:styleId="referencetext1">
    <w:name w:val="referencetext1"/>
    <w:uiPriority w:val="99"/>
    <w:rsid w:val="007F627D"/>
  </w:style>
  <w:style w:type="character" w:customStyle="1" w:styleId="apple-style-span">
    <w:name w:val="apple-style-span"/>
    <w:basedOn w:val="DefaultParagraphFont"/>
    <w:rsid w:val="007F627D"/>
  </w:style>
  <w:style w:type="paragraph" w:styleId="Header">
    <w:name w:val="header"/>
    <w:basedOn w:val="Normal"/>
    <w:link w:val="HeaderChar"/>
    <w:uiPriority w:val="99"/>
    <w:unhideWhenUsed/>
    <w:rsid w:val="007F62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27D"/>
    <w:rPr>
      <w:rFonts w:eastAsiaTheme="minorEastAsia"/>
      <w:lang w:val="de-DE" w:eastAsia="de-DE" w:bidi="ar-SA"/>
    </w:rPr>
  </w:style>
  <w:style w:type="paragraph" w:styleId="Footer">
    <w:name w:val="footer"/>
    <w:basedOn w:val="Normal"/>
    <w:link w:val="FooterChar"/>
    <w:uiPriority w:val="99"/>
    <w:unhideWhenUsed/>
    <w:rsid w:val="007F62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27D"/>
    <w:rPr>
      <w:rFonts w:eastAsiaTheme="minorEastAsia"/>
      <w:lang w:val="de-DE" w:eastAsia="de-DE" w:bidi="ar-SA"/>
    </w:rPr>
  </w:style>
  <w:style w:type="character" w:styleId="Hyperlink">
    <w:name w:val="Hyperlink"/>
    <w:basedOn w:val="DefaultParagraphFont"/>
    <w:uiPriority w:val="99"/>
    <w:rsid w:val="007F627D"/>
    <w:rPr>
      <w:rFonts w:cs="Times New Roman"/>
      <w:color w:val="0156AA"/>
      <w:u w:val="none"/>
      <w:effect w:val="none"/>
      <w:bdr w:val="none" w:sz="0" w:space="0" w:color="auto" w:frame="1"/>
    </w:rPr>
  </w:style>
  <w:style w:type="paragraph" w:styleId="NormalWeb">
    <w:name w:val="Normal (Web)"/>
    <w:basedOn w:val="Normal"/>
    <w:uiPriority w:val="99"/>
    <w:rsid w:val="007F62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99"/>
    <w:qFormat/>
    <w:rsid w:val="007F627D"/>
    <w:rPr>
      <w:rFonts w:cs="Times New Roman"/>
      <w:b/>
    </w:rPr>
  </w:style>
  <w:style w:type="character" w:customStyle="1" w:styleId="headerreset">
    <w:name w:val="headerreset"/>
    <w:uiPriority w:val="99"/>
    <w:rsid w:val="007F627D"/>
  </w:style>
  <w:style w:type="character" w:customStyle="1" w:styleId="authors5">
    <w:name w:val="authors5"/>
    <w:uiPriority w:val="99"/>
    <w:rsid w:val="007F627D"/>
  </w:style>
  <w:style w:type="paragraph" w:customStyle="1" w:styleId="15">
    <w:name w:val="יעל1.5"/>
    <w:basedOn w:val="Normal"/>
    <w:uiPriority w:val="99"/>
    <w:rsid w:val="007F627D"/>
    <w:pPr>
      <w:tabs>
        <w:tab w:val="left" w:pos="284"/>
        <w:tab w:val="left" w:pos="567"/>
        <w:tab w:val="left" w:pos="1134"/>
        <w:tab w:val="left" w:pos="1701"/>
        <w:tab w:val="left" w:pos="2268"/>
        <w:tab w:val="left" w:pos="2835"/>
        <w:tab w:val="left" w:pos="3402"/>
        <w:tab w:val="left" w:pos="3969"/>
        <w:tab w:val="left" w:pos="4536"/>
        <w:tab w:val="left" w:pos="5103"/>
        <w:tab w:val="left" w:pos="5670"/>
      </w:tabs>
      <w:bidi/>
      <w:spacing w:after="0" w:line="400" w:lineRule="exact"/>
      <w:jc w:val="both"/>
    </w:pPr>
    <w:rPr>
      <w:rFonts w:ascii="Times New Roman" w:eastAsia="Times New Roman" w:hAnsi="Times New Roman" w:cs="David"/>
      <w:noProof/>
      <w:sz w:val="24"/>
      <w:szCs w:val="24"/>
      <w:lang w:eastAsia="he-IL"/>
    </w:rPr>
  </w:style>
  <w:style w:type="character" w:customStyle="1" w:styleId="apple-converted-space">
    <w:name w:val="apple-converted-space"/>
    <w:basedOn w:val="DefaultParagraphFont"/>
    <w:rsid w:val="007F627D"/>
  </w:style>
  <w:style w:type="character" w:customStyle="1" w:styleId="a1">
    <w:name w:val="a1"/>
    <w:basedOn w:val="DefaultParagraphFont"/>
    <w:rsid w:val="007F627D"/>
    <w:rPr>
      <w:rFonts w:ascii="Times New Roman" w:hAnsi="Times New Roman" w:cs="Times New Roman" w:hint="default"/>
      <w:b w:val="0"/>
      <w:bCs w:val="0"/>
      <w:i w:val="0"/>
      <w:iCs w:val="0"/>
      <w:bdr w:val="none" w:sz="0" w:space="0" w:color="auto" w:frame="1"/>
    </w:rPr>
  </w:style>
  <w:style w:type="character" w:customStyle="1" w:styleId="a2">
    <w:name w:val="a2"/>
    <w:basedOn w:val="DefaultParagraphFont"/>
    <w:rsid w:val="007F627D"/>
    <w:rPr>
      <w:rFonts w:ascii="Times New Roman" w:hAnsi="Times New Roman" w:cs="Times New Roman" w:hint="default"/>
      <w:b w:val="0"/>
      <w:bCs w:val="0"/>
      <w:i/>
      <w:iCs/>
      <w:bdr w:val="none" w:sz="0" w:space="0" w:color="auto" w:frame="1"/>
    </w:rPr>
  </w:style>
  <w:style w:type="character" w:customStyle="1" w:styleId="A4">
    <w:name w:val="A4"/>
    <w:rsid w:val="007F627D"/>
    <w:rPr>
      <w:color w:val="000000"/>
      <w:sz w:val="20"/>
    </w:rPr>
  </w:style>
  <w:style w:type="paragraph" w:styleId="CommentText">
    <w:name w:val="annotation text"/>
    <w:basedOn w:val="Normal"/>
    <w:link w:val="CommentTextChar"/>
    <w:semiHidden/>
    <w:rsid w:val="007F627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7F627D"/>
    <w:rPr>
      <w:rFonts w:ascii="Times New Roman" w:eastAsia="Times New Roman" w:hAnsi="Times New Roman" w:cs="Times New Roman"/>
      <w:sz w:val="20"/>
      <w:szCs w:val="20"/>
      <w:lang w:val="de-DE" w:eastAsia="de-DE" w:bidi="ar-SA"/>
    </w:rPr>
  </w:style>
  <w:style w:type="character" w:customStyle="1" w:styleId="f">
    <w:name w:val="f"/>
    <w:basedOn w:val="DefaultParagraphFont"/>
    <w:rsid w:val="007F627D"/>
  </w:style>
  <w:style w:type="character" w:styleId="HTMLCite">
    <w:name w:val="HTML Cite"/>
    <w:basedOn w:val="DefaultParagraphFont"/>
    <w:uiPriority w:val="99"/>
    <w:semiHidden/>
    <w:unhideWhenUsed/>
    <w:rsid w:val="007F627D"/>
    <w:rPr>
      <w:i/>
      <w:iCs/>
    </w:rPr>
  </w:style>
  <w:style w:type="paragraph" w:customStyle="1" w:styleId="Default">
    <w:name w:val="Default"/>
    <w:rsid w:val="007F627D"/>
    <w:pPr>
      <w:autoSpaceDE w:val="0"/>
      <w:autoSpaceDN w:val="0"/>
      <w:adjustRightInd w:val="0"/>
      <w:spacing w:after="0" w:line="240" w:lineRule="auto"/>
    </w:pPr>
    <w:rPr>
      <w:rFonts w:ascii="Code" w:eastAsiaTheme="minorEastAsia" w:hAnsi="Code" w:cs="Code"/>
      <w:color w:val="000000"/>
      <w:sz w:val="24"/>
      <w:szCs w:val="24"/>
      <w:lang w:val="de-DE" w:eastAsia="de-DE" w:bidi="ar-SA"/>
    </w:rPr>
  </w:style>
  <w:style w:type="character" w:customStyle="1" w:styleId="st1">
    <w:name w:val="st1"/>
    <w:basedOn w:val="DefaultParagraphFont"/>
    <w:rsid w:val="007F627D"/>
  </w:style>
  <w:style w:type="table" w:styleId="TableGrid">
    <w:name w:val="Table Grid"/>
    <w:basedOn w:val="TableNormal"/>
    <w:uiPriority w:val="59"/>
    <w:rsid w:val="007F627D"/>
    <w:pPr>
      <w:spacing w:after="0" w:line="240" w:lineRule="auto"/>
    </w:pPr>
    <w:rPr>
      <w:rFonts w:eastAsiaTheme="minorEastAsia"/>
      <w:lang w:val="de-DE" w:eastAsia="de-DE"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2">
    <w:name w:val="Pa2"/>
    <w:basedOn w:val="Default"/>
    <w:next w:val="Default"/>
    <w:uiPriority w:val="99"/>
    <w:rsid w:val="007F627D"/>
    <w:pPr>
      <w:spacing w:line="211" w:lineRule="atLeast"/>
    </w:pPr>
    <w:rPr>
      <w:rFonts w:ascii="Times New Roman" w:hAnsi="Times New Roman" w:cs="Times New Roman"/>
      <w:color w:val="auto"/>
    </w:rPr>
  </w:style>
  <w:style w:type="character" w:styleId="CommentReference">
    <w:name w:val="annotation reference"/>
    <w:basedOn w:val="DefaultParagraphFont"/>
    <w:uiPriority w:val="99"/>
    <w:semiHidden/>
    <w:unhideWhenUsed/>
    <w:rsid w:val="007F627D"/>
    <w:rPr>
      <w:sz w:val="16"/>
      <w:szCs w:val="16"/>
    </w:rPr>
  </w:style>
  <w:style w:type="paragraph" w:styleId="CommentSubject">
    <w:name w:val="annotation subject"/>
    <w:basedOn w:val="CommentText"/>
    <w:next w:val="CommentText"/>
    <w:link w:val="CommentSubjectChar"/>
    <w:uiPriority w:val="99"/>
    <w:semiHidden/>
    <w:unhideWhenUsed/>
    <w:rsid w:val="007F627D"/>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7F627D"/>
    <w:rPr>
      <w:rFonts w:ascii="Times New Roman" w:eastAsiaTheme="minorEastAsia" w:hAnsi="Times New Roman" w:cs="Times New Roman"/>
      <w:b/>
      <w:bCs/>
      <w:sz w:val="20"/>
      <w:szCs w:val="20"/>
      <w:lang w:val="de-DE" w:eastAsia="de-DE" w:bidi="ar-SA"/>
    </w:rPr>
  </w:style>
  <w:style w:type="paragraph" w:styleId="Revision">
    <w:name w:val="Revision"/>
    <w:hidden/>
    <w:uiPriority w:val="99"/>
    <w:semiHidden/>
    <w:rsid w:val="007F627D"/>
    <w:pPr>
      <w:spacing w:after="0" w:line="240" w:lineRule="auto"/>
    </w:pPr>
    <w:rPr>
      <w:rFonts w:eastAsiaTheme="minorEastAsia"/>
      <w:lang w:val="de-DE" w:eastAsia="de-DE" w:bidi="ar-SA"/>
    </w:rPr>
  </w:style>
  <w:style w:type="paragraph" w:customStyle="1" w:styleId="EndNoteBibliographyTitle">
    <w:name w:val="EndNote Bibliography Title"/>
    <w:basedOn w:val="Normal"/>
    <w:link w:val="EndNoteBibliographyTitleChar"/>
    <w:rsid w:val="007F627D"/>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7F627D"/>
    <w:rPr>
      <w:rFonts w:ascii="Calibri" w:eastAsiaTheme="minorEastAsia" w:hAnsi="Calibri"/>
      <w:noProof/>
      <w:lang w:val="de-DE" w:eastAsia="de-DE" w:bidi="ar-SA"/>
    </w:rPr>
  </w:style>
  <w:style w:type="paragraph" w:customStyle="1" w:styleId="EndNoteBibliography">
    <w:name w:val="EndNote Bibliography"/>
    <w:basedOn w:val="Normal"/>
    <w:link w:val="EndNoteBibliographyChar"/>
    <w:rsid w:val="007F627D"/>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7F627D"/>
    <w:rPr>
      <w:rFonts w:ascii="Calibri" w:eastAsiaTheme="minorEastAsia" w:hAnsi="Calibri"/>
      <w:noProof/>
      <w:lang w:val="de-DE" w:eastAsia="de-DE" w:bidi="ar-SA"/>
    </w:rPr>
  </w:style>
  <w:style w:type="character" w:styleId="EndnoteReference">
    <w:name w:val="endnote reference"/>
    <w:basedOn w:val="DefaultParagraphFont"/>
    <w:uiPriority w:val="99"/>
    <w:unhideWhenUsed/>
    <w:rsid w:val="007F627D"/>
    <w:rPr>
      <w:vertAlign w:val="superscript"/>
    </w:rPr>
  </w:style>
  <w:style w:type="character" w:customStyle="1" w:styleId="ipa">
    <w:name w:val="ipa"/>
    <w:basedOn w:val="DefaultParagraphFont"/>
    <w:rsid w:val="007F627D"/>
  </w:style>
  <w:style w:type="character" w:customStyle="1" w:styleId="ipanopopups">
    <w:name w:val="ipa nopopups"/>
    <w:basedOn w:val="DefaultParagraphFont"/>
    <w:rsid w:val="007F627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27D"/>
    <w:rPr>
      <w:rFonts w:eastAsiaTheme="minorEastAsia"/>
      <w:lang w:val="de-DE" w:eastAsia="de-DE" w:bidi="ar-SA"/>
    </w:rPr>
  </w:style>
  <w:style w:type="paragraph" w:styleId="Heading1">
    <w:name w:val="heading 1"/>
    <w:basedOn w:val="Normal"/>
    <w:next w:val="Normal"/>
    <w:link w:val="Heading1Char"/>
    <w:uiPriority w:val="9"/>
    <w:qFormat/>
    <w:rsid w:val="007F62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F62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F62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27D"/>
    <w:rPr>
      <w:rFonts w:asciiTheme="majorHAnsi" w:eastAsiaTheme="majorEastAsia" w:hAnsiTheme="majorHAnsi" w:cstheme="majorBidi"/>
      <w:b/>
      <w:bCs/>
      <w:color w:val="365F91" w:themeColor="accent1" w:themeShade="BF"/>
      <w:sz w:val="28"/>
      <w:szCs w:val="28"/>
      <w:lang w:val="de-DE" w:eastAsia="de-DE" w:bidi="ar-SA"/>
    </w:rPr>
  </w:style>
  <w:style w:type="character" w:customStyle="1" w:styleId="Heading2Char">
    <w:name w:val="Heading 2 Char"/>
    <w:basedOn w:val="DefaultParagraphFont"/>
    <w:link w:val="Heading2"/>
    <w:uiPriority w:val="9"/>
    <w:rsid w:val="007F627D"/>
    <w:rPr>
      <w:rFonts w:asciiTheme="majorHAnsi" w:eastAsiaTheme="majorEastAsia" w:hAnsiTheme="majorHAnsi" w:cstheme="majorBidi"/>
      <w:b/>
      <w:bCs/>
      <w:color w:val="4F81BD" w:themeColor="accent1"/>
      <w:sz w:val="26"/>
      <w:szCs w:val="26"/>
      <w:lang w:val="de-DE" w:eastAsia="de-DE" w:bidi="ar-SA"/>
    </w:rPr>
  </w:style>
  <w:style w:type="character" w:customStyle="1" w:styleId="Heading3Char">
    <w:name w:val="Heading 3 Char"/>
    <w:basedOn w:val="DefaultParagraphFont"/>
    <w:link w:val="Heading3"/>
    <w:uiPriority w:val="9"/>
    <w:rsid w:val="007F627D"/>
    <w:rPr>
      <w:rFonts w:asciiTheme="majorHAnsi" w:eastAsiaTheme="majorEastAsia" w:hAnsiTheme="majorHAnsi" w:cstheme="majorBidi"/>
      <w:b/>
      <w:bCs/>
      <w:color w:val="4F81BD" w:themeColor="accent1"/>
      <w:lang w:val="de-DE" w:eastAsia="de-DE" w:bidi="ar-SA"/>
    </w:rPr>
  </w:style>
  <w:style w:type="paragraph" w:styleId="ListParagraph">
    <w:name w:val="List Paragraph"/>
    <w:basedOn w:val="Normal"/>
    <w:uiPriority w:val="34"/>
    <w:qFormat/>
    <w:rsid w:val="007F627D"/>
    <w:pPr>
      <w:bidi/>
      <w:ind w:left="720"/>
      <w:contextualSpacing/>
    </w:pPr>
    <w:rPr>
      <w:rFonts w:ascii="Calibri" w:eastAsia="Calibri" w:hAnsi="Calibri" w:cs="Arial"/>
    </w:rPr>
  </w:style>
  <w:style w:type="paragraph" w:styleId="FootnoteText">
    <w:name w:val="footnote text"/>
    <w:basedOn w:val="Normal"/>
    <w:link w:val="FootnoteTextChar"/>
    <w:uiPriority w:val="99"/>
    <w:unhideWhenUsed/>
    <w:rsid w:val="007F627D"/>
    <w:pPr>
      <w:spacing w:after="0" w:line="240" w:lineRule="auto"/>
    </w:pPr>
    <w:rPr>
      <w:sz w:val="20"/>
      <w:szCs w:val="20"/>
    </w:rPr>
  </w:style>
  <w:style w:type="character" w:customStyle="1" w:styleId="FootnoteTextChar">
    <w:name w:val="Footnote Text Char"/>
    <w:basedOn w:val="DefaultParagraphFont"/>
    <w:link w:val="FootnoteText"/>
    <w:uiPriority w:val="99"/>
    <w:rsid w:val="007F627D"/>
    <w:rPr>
      <w:rFonts w:eastAsiaTheme="minorEastAsia"/>
      <w:sz w:val="20"/>
      <w:szCs w:val="20"/>
      <w:lang w:val="de-DE" w:eastAsia="de-DE" w:bidi="ar-SA"/>
    </w:rPr>
  </w:style>
  <w:style w:type="character" w:styleId="FootnoteReference">
    <w:name w:val="footnote reference"/>
    <w:basedOn w:val="DefaultParagraphFont"/>
    <w:uiPriority w:val="99"/>
    <w:semiHidden/>
    <w:unhideWhenUsed/>
    <w:rsid w:val="007F627D"/>
    <w:rPr>
      <w:vertAlign w:val="superscript"/>
    </w:rPr>
  </w:style>
  <w:style w:type="paragraph" w:styleId="BalloonText">
    <w:name w:val="Balloon Text"/>
    <w:basedOn w:val="Normal"/>
    <w:link w:val="BalloonTextChar"/>
    <w:uiPriority w:val="99"/>
    <w:semiHidden/>
    <w:unhideWhenUsed/>
    <w:rsid w:val="007F62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27D"/>
    <w:rPr>
      <w:rFonts w:ascii="Tahoma" w:eastAsiaTheme="minorEastAsia" w:hAnsi="Tahoma" w:cs="Tahoma"/>
      <w:sz w:val="16"/>
      <w:szCs w:val="16"/>
      <w:lang w:val="de-DE" w:eastAsia="de-DE" w:bidi="ar-SA"/>
    </w:rPr>
  </w:style>
  <w:style w:type="character" w:styleId="Emphasis">
    <w:name w:val="Emphasis"/>
    <w:basedOn w:val="DefaultParagraphFont"/>
    <w:uiPriority w:val="20"/>
    <w:qFormat/>
    <w:rsid w:val="007F627D"/>
    <w:rPr>
      <w:b/>
      <w:bCs/>
      <w:i w:val="0"/>
      <w:iCs w:val="0"/>
    </w:rPr>
  </w:style>
  <w:style w:type="character" w:customStyle="1" w:styleId="st">
    <w:name w:val="st"/>
    <w:basedOn w:val="DefaultParagraphFont"/>
    <w:rsid w:val="007F627D"/>
  </w:style>
  <w:style w:type="character" w:customStyle="1" w:styleId="referencetext1">
    <w:name w:val="referencetext1"/>
    <w:uiPriority w:val="99"/>
    <w:rsid w:val="007F627D"/>
  </w:style>
  <w:style w:type="character" w:customStyle="1" w:styleId="apple-style-span">
    <w:name w:val="apple-style-span"/>
    <w:basedOn w:val="DefaultParagraphFont"/>
    <w:rsid w:val="007F627D"/>
  </w:style>
  <w:style w:type="paragraph" w:styleId="Header">
    <w:name w:val="header"/>
    <w:basedOn w:val="Normal"/>
    <w:link w:val="HeaderChar"/>
    <w:uiPriority w:val="99"/>
    <w:unhideWhenUsed/>
    <w:rsid w:val="007F62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27D"/>
    <w:rPr>
      <w:rFonts w:eastAsiaTheme="minorEastAsia"/>
      <w:lang w:val="de-DE" w:eastAsia="de-DE" w:bidi="ar-SA"/>
    </w:rPr>
  </w:style>
  <w:style w:type="paragraph" w:styleId="Footer">
    <w:name w:val="footer"/>
    <w:basedOn w:val="Normal"/>
    <w:link w:val="FooterChar"/>
    <w:uiPriority w:val="99"/>
    <w:unhideWhenUsed/>
    <w:rsid w:val="007F62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27D"/>
    <w:rPr>
      <w:rFonts w:eastAsiaTheme="minorEastAsia"/>
      <w:lang w:val="de-DE" w:eastAsia="de-DE" w:bidi="ar-SA"/>
    </w:rPr>
  </w:style>
  <w:style w:type="character" w:styleId="Hyperlink">
    <w:name w:val="Hyperlink"/>
    <w:basedOn w:val="DefaultParagraphFont"/>
    <w:uiPriority w:val="99"/>
    <w:rsid w:val="007F627D"/>
    <w:rPr>
      <w:rFonts w:cs="Times New Roman"/>
      <w:color w:val="0156AA"/>
      <w:u w:val="none"/>
      <w:effect w:val="none"/>
      <w:bdr w:val="none" w:sz="0" w:space="0" w:color="auto" w:frame="1"/>
    </w:rPr>
  </w:style>
  <w:style w:type="paragraph" w:styleId="NormalWeb">
    <w:name w:val="Normal (Web)"/>
    <w:basedOn w:val="Normal"/>
    <w:uiPriority w:val="99"/>
    <w:rsid w:val="007F62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99"/>
    <w:qFormat/>
    <w:rsid w:val="007F627D"/>
    <w:rPr>
      <w:rFonts w:cs="Times New Roman"/>
      <w:b/>
    </w:rPr>
  </w:style>
  <w:style w:type="character" w:customStyle="1" w:styleId="headerreset">
    <w:name w:val="headerreset"/>
    <w:uiPriority w:val="99"/>
    <w:rsid w:val="007F627D"/>
  </w:style>
  <w:style w:type="character" w:customStyle="1" w:styleId="authors5">
    <w:name w:val="authors5"/>
    <w:uiPriority w:val="99"/>
    <w:rsid w:val="007F627D"/>
  </w:style>
  <w:style w:type="paragraph" w:customStyle="1" w:styleId="15">
    <w:name w:val="יעל1.5"/>
    <w:basedOn w:val="Normal"/>
    <w:uiPriority w:val="99"/>
    <w:rsid w:val="007F627D"/>
    <w:pPr>
      <w:tabs>
        <w:tab w:val="left" w:pos="284"/>
        <w:tab w:val="left" w:pos="567"/>
        <w:tab w:val="left" w:pos="1134"/>
        <w:tab w:val="left" w:pos="1701"/>
        <w:tab w:val="left" w:pos="2268"/>
        <w:tab w:val="left" w:pos="2835"/>
        <w:tab w:val="left" w:pos="3402"/>
        <w:tab w:val="left" w:pos="3969"/>
        <w:tab w:val="left" w:pos="4536"/>
        <w:tab w:val="left" w:pos="5103"/>
        <w:tab w:val="left" w:pos="5670"/>
      </w:tabs>
      <w:bidi/>
      <w:spacing w:after="0" w:line="400" w:lineRule="exact"/>
      <w:jc w:val="both"/>
    </w:pPr>
    <w:rPr>
      <w:rFonts w:ascii="Times New Roman" w:eastAsia="Times New Roman" w:hAnsi="Times New Roman" w:cs="David"/>
      <w:noProof/>
      <w:sz w:val="24"/>
      <w:szCs w:val="24"/>
      <w:lang w:eastAsia="he-IL"/>
    </w:rPr>
  </w:style>
  <w:style w:type="character" w:customStyle="1" w:styleId="apple-converted-space">
    <w:name w:val="apple-converted-space"/>
    <w:basedOn w:val="DefaultParagraphFont"/>
    <w:rsid w:val="007F627D"/>
  </w:style>
  <w:style w:type="character" w:customStyle="1" w:styleId="a1">
    <w:name w:val="a1"/>
    <w:basedOn w:val="DefaultParagraphFont"/>
    <w:rsid w:val="007F627D"/>
    <w:rPr>
      <w:rFonts w:ascii="Times New Roman" w:hAnsi="Times New Roman" w:cs="Times New Roman" w:hint="default"/>
      <w:b w:val="0"/>
      <w:bCs w:val="0"/>
      <w:i w:val="0"/>
      <w:iCs w:val="0"/>
      <w:bdr w:val="none" w:sz="0" w:space="0" w:color="auto" w:frame="1"/>
    </w:rPr>
  </w:style>
  <w:style w:type="character" w:customStyle="1" w:styleId="a2">
    <w:name w:val="a2"/>
    <w:basedOn w:val="DefaultParagraphFont"/>
    <w:rsid w:val="007F627D"/>
    <w:rPr>
      <w:rFonts w:ascii="Times New Roman" w:hAnsi="Times New Roman" w:cs="Times New Roman" w:hint="default"/>
      <w:b w:val="0"/>
      <w:bCs w:val="0"/>
      <w:i/>
      <w:iCs/>
      <w:bdr w:val="none" w:sz="0" w:space="0" w:color="auto" w:frame="1"/>
    </w:rPr>
  </w:style>
  <w:style w:type="character" w:customStyle="1" w:styleId="A4">
    <w:name w:val="A4"/>
    <w:rsid w:val="007F627D"/>
    <w:rPr>
      <w:color w:val="000000"/>
      <w:sz w:val="20"/>
    </w:rPr>
  </w:style>
  <w:style w:type="paragraph" w:styleId="CommentText">
    <w:name w:val="annotation text"/>
    <w:basedOn w:val="Normal"/>
    <w:link w:val="CommentTextChar"/>
    <w:semiHidden/>
    <w:rsid w:val="007F627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7F627D"/>
    <w:rPr>
      <w:rFonts w:ascii="Times New Roman" w:eastAsia="Times New Roman" w:hAnsi="Times New Roman" w:cs="Times New Roman"/>
      <w:sz w:val="20"/>
      <w:szCs w:val="20"/>
      <w:lang w:val="de-DE" w:eastAsia="de-DE" w:bidi="ar-SA"/>
    </w:rPr>
  </w:style>
  <w:style w:type="character" w:customStyle="1" w:styleId="f">
    <w:name w:val="f"/>
    <w:basedOn w:val="DefaultParagraphFont"/>
    <w:rsid w:val="007F627D"/>
  </w:style>
  <w:style w:type="character" w:styleId="HTMLCite">
    <w:name w:val="HTML Cite"/>
    <w:basedOn w:val="DefaultParagraphFont"/>
    <w:uiPriority w:val="99"/>
    <w:semiHidden/>
    <w:unhideWhenUsed/>
    <w:rsid w:val="007F627D"/>
    <w:rPr>
      <w:i/>
      <w:iCs/>
    </w:rPr>
  </w:style>
  <w:style w:type="paragraph" w:customStyle="1" w:styleId="Default">
    <w:name w:val="Default"/>
    <w:rsid w:val="007F627D"/>
    <w:pPr>
      <w:autoSpaceDE w:val="0"/>
      <w:autoSpaceDN w:val="0"/>
      <w:adjustRightInd w:val="0"/>
      <w:spacing w:after="0" w:line="240" w:lineRule="auto"/>
    </w:pPr>
    <w:rPr>
      <w:rFonts w:ascii="Code" w:eastAsiaTheme="minorEastAsia" w:hAnsi="Code" w:cs="Code"/>
      <w:color w:val="000000"/>
      <w:sz w:val="24"/>
      <w:szCs w:val="24"/>
      <w:lang w:val="de-DE" w:eastAsia="de-DE" w:bidi="ar-SA"/>
    </w:rPr>
  </w:style>
  <w:style w:type="character" w:customStyle="1" w:styleId="st1">
    <w:name w:val="st1"/>
    <w:basedOn w:val="DefaultParagraphFont"/>
    <w:rsid w:val="007F627D"/>
  </w:style>
  <w:style w:type="table" w:styleId="TableGrid">
    <w:name w:val="Table Grid"/>
    <w:basedOn w:val="TableNormal"/>
    <w:uiPriority w:val="59"/>
    <w:rsid w:val="007F627D"/>
    <w:pPr>
      <w:spacing w:after="0" w:line="240" w:lineRule="auto"/>
    </w:pPr>
    <w:rPr>
      <w:rFonts w:eastAsiaTheme="minorEastAsia"/>
      <w:lang w:val="de-DE" w:eastAsia="de-DE"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2">
    <w:name w:val="Pa2"/>
    <w:basedOn w:val="Default"/>
    <w:next w:val="Default"/>
    <w:uiPriority w:val="99"/>
    <w:rsid w:val="007F627D"/>
    <w:pPr>
      <w:spacing w:line="211" w:lineRule="atLeast"/>
    </w:pPr>
    <w:rPr>
      <w:rFonts w:ascii="Times New Roman" w:hAnsi="Times New Roman" w:cs="Times New Roman"/>
      <w:color w:val="auto"/>
    </w:rPr>
  </w:style>
  <w:style w:type="character" w:styleId="CommentReference">
    <w:name w:val="annotation reference"/>
    <w:basedOn w:val="DefaultParagraphFont"/>
    <w:uiPriority w:val="99"/>
    <w:semiHidden/>
    <w:unhideWhenUsed/>
    <w:rsid w:val="007F627D"/>
    <w:rPr>
      <w:sz w:val="16"/>
      <w:szCs w:val="16"/>
    </w:rPr>
  </w:style>
  <w:style w:type="paragraph" w:styleId="CommentSubject">
    <w:name w:val="annotation subject"/>
    <w:basedOn w:val="CommentText"/>
    <w:next w:val="CommentText"/>
    <w:link w:val="CommentSubjectChar"/>
    <w:uiPriority w:val="99"/>
    <w:semiHidden/>
    <w:unhideWhenUsed/>
    <w:rsid w:val="007F627D"/>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7F627D"/>
    <w:rPr>
      <w:rFonts w:ascii="Times New Roman" w:eastAsiaTheme="minorEastAsia" w:hAnsi="Times New Roman" w:cs="Times New Roman"/>
      <w:b/>
      <w:bCs/>
      <w:sz w:val="20"/>
      <w:szCs w:val="20"/>
      <w:lang w:val="de-DE" w:eastAsia="de-DE" w:bidi="ar-SA"/>
    </w:rPr>
  </w:style>
  <w:style w:type="paragraph" w:styleId="Revision">
    <w:name w:val="Revision"/>
    <w:hidden/>
    <w:uiPriority w:val="99"/>
    <w:semiHidden/>
    <w:rsid w:val="007F627D"/>
    <w:pPr>
      <w:spacing w:after="0" w:line="240" w:lineRule="auto"/>
    </w:pPr>
    <w:rPr>
      <w:rFonts w:eastAsiaTheme="minorEastAsia"/>
      <w:lang w:val="de-DE" w:eastAsia="de-DE" w:bidi="ar-SA"/>
    </w:rPr>
  </w:style>
  <w:style w:type="paragraph" w:customStyle="1" w:styleId="EndNoteBibliographyTitle">
    <w:name w:val="EndNote Bibliography Title"/>
    <w:basedOn w:val="Normal"/>
    <w:link w:val="EndNoteBibliographyTitleChar"/>
    <w:rsid w:val="007F627D"/>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7F627D"/>
    <w:rPr>
      <w:rFonts w:ascii="Calibri" w:eastAsiaTheme="minorEastAsia" w:hAnsi="Calibri"/>
      <w:noProof/>
      <w:lang w:val="de-DE" w:eastAsia="de-DE" w:bidi="ar-SA"/>
    </w:rPr>
  </w:style>
  <w:style w:type="paragraph" w:customStyle="1" w:styleId="EndNoteBibliography">
    <w:name w:val="EndNote Bibliography"/>
    <w:basedOn w:val="Normal"/>
    <w:link w:val="EndNoteBibliographyChar"/>
    <w:rsid w:val="007F627D"/>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7F627D"/>
    <w:rPr>
      <w:rFonts w:ascii="Calibri" w:eastAsiaTheme="minorEastAsia" w:hAnsi="Calibri"/>
      <w:noProof/>
      <w:lang w:val="de-DE" w:eastAsia="de-DE" w:bidi="ar-SA"/>
    </w:rPr>
  </w:style>
  <w:style w:type="character" w:styleId="EndnoteReference">
    <w:name w:val="endnote reference"/>
    <w:basedOn w:val="DefaultParagraphFont"/>
    <w:uiPriority w:val="99"/>
    <w:unhideWhenUsed/>
    <w:rsid w:val="007F627D"/>
    <w:rPr>
      <w:vertAlign w:val="superscript"/>
    </w:rPr>
  </w:style>
  <w:style w:type="character" w:customStyle="1" w:styleId="ipa">
    <w:name w:val="ipa"/>
    <w:basedOn w:val="DefaultParagraphFont"/>
    <w:rsid w:val="007F627D"/>
  </w:style>
  <w:style w:type="character" w:customStyle="1" w:styleId="ipanopopups">
    <w:name w:val="ipa nopopups"/>
    <w:basedOn w:val="DefaultParagraphFont"/>
    <w:rsid w:val="007F627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80818B3B9F2D745A6683C55BF00253F"/>
        <w:category>
          <w:name w:val="General"/>
          <w:gallery w:val="placeholder"/>
        </w:category>
        <w:types>
          <w:type w:val="bbPlcHdr"/>
        </w:types>
        <w:behaviors>
          <w:behavior w:val="content"/>
        </w:behaviors>
        <w:guid w:val="{E0A32AB3-58E7-1F42-A130-F2AA49CE6A23}"/>
      </w:docPartPr>
      <w:docPartBody>
        <w:p w:rsidR="0063477E" w:rsidRDefault="00B34811" w:rsidP="00B34811">
          <w:pPr>
            <w:pStyle w:val="680818B3B9F2D745A6683C55BF00253F"/>
          </w:pPr>
          <w:r>
            <w:t>[Type text]</w:t>
          </w:r>
        </w:p>
      </w:docPartBody>
    </w:docPart>
    <w:docPart>
      <w:docPartPr>
        <w:name w:val="4111835C394B90499843AFA13D485DB6"/>
        <w:category>
          <w:name w:val="General"/>
          <w:gallery w:val="placeholder"/>
        </w:category>
        <w:types>
          <w:type w:val="bbPlcHdr"/>
        </w:types>
        <w:behaviors>
          <w:behavior w:val="content"/>
        </w:behaviors>
        <w:guid w:val="{A3F78657-E578-9144-82FC-1E360624FBB1}"/>
      </w:docPartPr>
      <w:docPartBody>
        <w:p w:rsidR="0063477E" w:rsidRDefault="00B34811" w:rsidP="00B34811">
          <w:pPr>
            <w:pStyle w:val="4111835C394B90499843AFA13D485DB6"/>
          </w:pPr>
          <w:r>
            <w:t>[Type text]</w:t>
          </w:r>
        </w:p>
      </w:docPartBody>
    </w:docPart>
    <w:docPart>
      <w:docPartPr>
        <w:name w:val="A653B843EBE2204896A213C5D0EF5446"/>
        <w:category>
          <w:name w:val="General"/>
          <w:gallery w:val="placeholder"/>
        </w:category>
        <w:types>
          <w:type w:val="bbPlcHdr"/>
        </w:types>
        <w:behaviors>
          <w:behavior w:val="content"/>
        </w:behaviors>
        <w:guid w:val="{5C2214E8-339E-D74E-8313-CABC3F261C28}"/>
      </w:docPartPr>
      <w:docPartBody>
        <w:p w:rsidR="0063477E" w:rsidRDefault="00B34811" w:rsidP="00B34811">
          <w:pPr>
            <w:pStyle w:val="A653B843EBE2204896A213C5D0EF5446"/>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Code">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34811"/>
    <w:rsid w:val="001C0200"/>
    <w:rsid w:val="0063477E"/>
    <w:rsid w:val="00966DD7"/>
    <w:rsid w:val="00B34811"/>
    <w:rsid w:val="00ED3EDD"/>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7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0818B3B9F2D745A6683C55BF00253F">
    <w:name w:val="680818B3B9F2D745A6683C55BF00253F"/>
    <w:rsid w:val="00B34811"/>
  </w:style>
  <w:style w:type="paragraph" w:customStyle="1" w:styleId="4111835C394B90499843AFA13D485DB6">
    <w:name w:val="4111835C394B90499843AFA13D485DB6"/>
    <w:rsid w:val="00B34811"/>
  </w:style>
  <w:style w:type="paragraph" w:customStyle="1" w:styleId="A653B843EBE2204896A213C5D0EF5446">
    <w:name w:val="A653B843EBE2204896A213C5D0EF5446"/>
    <w:rsid w:val="00B34811"/>
  </w:style>
  <w:style w:type="paragraph" w:customStyle="1" w:styleId="A6B02926D68C2641AF948C2ECD96C15F">
    <w:name w:val="A6B02926D68C2641AF948C2ECD96C15F"/>
    <w:rsid w:val="00B34811"/>
  </w:style>
  <w:style w:type="paragraph" w:customStyle="1" w:styleId="71C2DD635CA27E41A87599EA4D6F709F">
    <w:name w:val="71C2DD635CA27E41A87599EA4D6F709F"/>
    <w:rsid w:val="00B34811"/>
  </w:style>
  <w:style w:type="paragraph" w:customStyle="1" w:styleId="68A48B24C411D641BE0659D63D0FF6CB">
    <w:name w:val="68A48B24C411D641BE0659D63D0FF6CB"/>
    <w:rsid w:val="00B34811"/>
  </w:style>
</w:styles>
</file>

<file path=word/glossary/webSettings.xml><?xml version="1.0" encoding="utf-8"?>
<w:webSettings xmlns:r="http://schemas.openxmlformats.org/officeDocument/2006/relationships" xmlns:w="http://schemas.openxmlformats.org/wordprocessingml/2006/main">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3EBA2-0F63-4EB8-B78F-B8FE0F4AA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Pages>
  <Words>2358</Words>
  <Characters>13444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Langgut</dc:creator>
  <cp:lastModifiedBy>Langgut</cp:lastModifiedBy>
  <cp:revision>9</cp:revision>
  <cp:lastPrinted>2015-04-08T06:12:00Z</cp:lastPrinted>
  <dcterms:created xsi:type="dcterms:W3CDTF">2015-04-07T18:40:00Z</dcterms:created>
  <dcterms:modified xsi:type="dcterms:W3CDTF">2015-04-08T06:51:00Z</dcterms:modified>
</cp:coreProperties>
</file>